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6075"/>
      </w:tblGrid>
      <w:tr w:rsidR="00FD21CC" w:rsidRPr="00316463" w14:paraId="03012FEE" w14:textId="77777777" w:rsidTr="008D22F4">
        <w:trPr>
          <w:trHeight w:val="1907"/>
        </w:trPr>
        <w:tc>
          <w:tcPr>
            <w:tcW w:w="3329" w:type="dxa"/>
          </w:tcPr>
          <w:p w14:paraId="7F64AE28" w14:textId="77777777" w:rsidR="00FD21CC" w:rsidRPr="004A5982" w:rsidRDefault="00FD21CC" w:rsidP="00316463">
            <w:pPr>
              <w:spacing w:line="276" w:lineRule="auto"/>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p>
          <w:p w14:paraId="547A3ABB" w14:textId="77777777" w:rsidR="00FD21CC" w:rsidRPr="004A5982" w:rsidRDefault="00FD21CC" w:rsidP="00316463">
            <w:pPr>
              <w:spacing w:line="276" w:lineRule="auto"/>
              <w:jc w:val="center"/>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702BEE9F" w14:textId="77777777" w:rsidR="00FD21CC" w:rsidRPr="004A5982" w:rsidRDefault="00FD21CC" w:rsidP="00316463">
            <w:pPr>
              <w:suppressAutoHyphens/>
              <w:spacing w:before="120" w:after="240" w:line="276" w:lineRule="auto"/>
              <w:rPr>
                <w:rFonts w:ascii="Averta" w:hAnsi="Averta"/>
                <w:b/>
                <w:color w:val="AB9470"/>
                <w:sz w:val="32"/>
                <w:szCs w:val="32"/>
              </w:rPr>
            </w:pPr>
          </w:p>
        </w:tc>
        <w:tc>
          <w:tcPr>
            <w:tcW w:w="6075" w:type="dxa"/>
          </w:tcPr>
          <w:p w14:paraId="606E5008" w14:textId="77777777" w:rsidR="00FD21CC" w:rsidRPr="004A5982" w:rsidRDefault="00FD21CC" w:rsidP="00316463">
            <w:pPr>
              <w:spacing w:line="276" w:lineRule="auto"/>
              <w:jc w:val="both"/>
              <w:rPr>
                <w:rFonts w:ascii="Averta" w:hAnsi="Averta"/>
                <w:b/>
                <w:color w:val="AB9470"/>
                <w:sz w:val="32"/>
                <w:szCs w:val="32"/>
              </w:rPr>
            </w:pP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CRITERIOS </w:t>
            </w:r>
            <w:r w:rsidR="003A1546"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Y LINEAMIENTOS </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PARA </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EL REGISTRO, REVISIÓN Y </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ACTU</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LIZACIÓN DE LA </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MA</w:t>
            </w:r>
            <w:r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TRIZ D</w:t>
            </w:r>
            <w:r w:rsidR="000925AF" w:rsidRPr="004A5982">
              <w:rPr>
                <w:rFonts w:ascii="Averta" w:hAnsi="Averta"/>
                <w:b/>
                <w:color w:val="AB947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 INDICADORES PARA RESULTADOS E INDICADORES DE DESEMPEÑO DE LOS PROGRAMAS PRESUPUESTARIOS</w:t>
            </w:r>
          </w:p>
        </w:tc>
      </w:tr>
    </w:tbl>
    <w:p w14:paraId="62519DF2" w14:textId="08E55C79" w:rsidR="000A2EFA" w:rsidRPr="006A0E87" w:rsidRDefault="000A2EFA" w:rsidP="004A5982">
      <w:pPr>
        <w:pStyle w:val="Ttulo1"/>
        <w:tabs>
          <w:tab w:val="left" w:pos="1134"/>
        </w:tabs>
        <w:ind w:firstLine="567"/>
        <w:rPr>
          <w:rFonts w:ascii="Averta" w:eastAsiaTheme="minorHAnsi" w:hAnsi="Averta"/>
          <w:color w:val="000000" w:themeColor="text1"/>
          <w:sz w:val="22"/>
          <w:szCs w:val="22"/>
          <w:lang w:val="es-MX"/>
        </w:rPr>
      </w:pPr>
      <w:r w:rsidRPr="00A161BB">
        <w:rPr>
          <w:rFonts w:ascii="Azo Sans Lt" w:eastAsiaTheme="minorHAnsi" w:hAnsi="Azo Sans Lt"/>
          <w:color w:val="000000" w:themeColor="text1"/>
          <w:sz w:val="22"/>
          <w:szCs w:val="22"/>
          <w:lang w:val="es-MX"/>
        </w:rPr>
        <w:t>4.</w:t>
      </w:r>
      <w:r w:rsidRPr="006A0E87">
        <w:rPr>
          <w:rFonts w:ascii="Azo Sans Lt" w:eastAsiaTheme="minorHAnsi" w:hAnsi="Azo Sans Lt"/>
          <w:color w:val="000000" w:themeColor="text1"/>
          <w:sz w:val="22"/>
          <w:szCs w:val="22"/>
          <w:lang w:val="es-MX"/>
        </w:rPr>
        <w:t>1</w:t>
      </w:r>
      <w:r w:rsidRPr="006A0E87">
        <w:rPr>
          <w:rFonts w:ascii="Averta" w:eastAsiaTheme="minorHAnsi" w:hAnsi="Averta"/>
          <w:color w:val="000000" w:themeColor="text1"/>
          <w:sz w:val="22"/>
          <w:szCs w:val="22"/>
          <w:lang w:val="es-MX"/>
        </w:rPr>
        <w:t>.</w:t>
      </w:r>
      <w:r w:rsidRPr="006A0E87">
        <w:rPr>
          <w:rFonts w:ascii="Averta" w:eastAsiaTheme="minorHAnsi" w:hAnsi="Averta"/>
          <w:color w:val="000000" w:themeColor="text1"/>
          <w:sz w:val="22"/>
          <w:szCs w:val="22"/>
          <w:lang w:val="es-MX"/>
        </w:rPr>
        <w:tab/>
        <w:t>Disposiciones Generales</w:t>
      </w:r>
    </w:p>
    <w:p w14:paraId="621953DD" w14:textId="77777777" w:rsidR="004A5982" w:rsidRPr="006A0E87" w:rsidRDefault="004A5982" w:rsidP="004A5982">
      <w:pPr>
        <w:rPr>
          <w:rFonts w:eastAsiaTheme="minorHAnsi"/>
          <w:color w:val="000000" w:themeColor="text1"/>
          <w:lang w:val="es-MX" w:eastAsia="es-MX"/>
        </w:rPr>
      </w:pPr>
    </w:p>
    <w:p w14:paraId="702539B5" w14:textId="224F820C" w:rsidR="000A2EFA" w:rsidRPr="0043636E" w:rsidRDefault="000A2EFA" w:rsidP="004A5982">
      <w:pPr>
        <w:spacing w:after="200"/>
        <w:ind w:left="567"/>
        <w:jc w:val="both"/>
        <w:rPr>
          <w:rFonts w:ascii="Averta" w:hAnsi="Averta"/>
          <w:noProof/>
          <w:color w:val="000000" w:themeColor="text1"/>
          <w:sz w:val="22"/>
          <w:szCs w:val="22"/>
          <w:lang w:eastAsia="es-MX"/>
        </w:rPr>
      </w:pPr>
      <w:r w:rsidRPr="006A0E87">
        <w:rPr>
          <w:rFonts w:ascii="Averta" w:hAnsi="Averta"/>
          <w:noProof/>
          <w:color w:val="000000" w:themeColor="text1"/>
          <w:sz w:val="22"/>
          <w:szCs w:val="22"/>
          <w:lang w:eastAsia="es-MX"/>
        </w:rPr>
        <w:t xml:space="preserve">Los presentes criterios tienen por objeto regular el proceso de registro, revisión y actualización </w:t>
      </w:r>
      <w:r w:rsidRPr="0043636E">
        <w:rPr>
          <w:rFonts w:ascii="Averta" w:hAnsi="Averta"/>
          <w:noProof/>
          <w:color w:val="000000" w:themeColor="text1"/>
          <w:sz w:val="22"/>
          <w:szCs w:val="22"/>
          <w:lang w:eastAsia="es-MX"/>
        </w:rPr>
        <w:t xml:space="preserve">de la Matriz de Indicadores para Resultados (en lo sucesivo MIR) con fundamento en los elementos programáticos aprobados para el ciclo presupuestario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w:t>
      </w:r>
    </w:p>
    <w:p w14:paraId="5F23CB10" w14:textId="26DAD2D9" w:rsidR="000A2EFA" w:rsidRPr="0043636E" w:rsidRDefault="005E7F95" w:rsidP="004A5982">
      <w:pPr>
        <w:pStyle w:val="Ttulo1"/>
        <w:tabs>
          <w:tab w:val="left" w:pos="1134"/>
        </w:tabs>
        <w:ind w:firstLine="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4.2.</w:t>
      </w:r>
      <w:r w:rsidRPr="0043636E">
        <w:rPr>
          <w:rFonts w:ascii="Averta" w:eastAsiaTheme="minorHAnsi" w:hAnsi="Averta"/>
          <w:color w:val="000000" w:themeColor="text1"/>
          <w:sz w:val="22"/>
          <w:szCs w:val="22"/>
          <w:lang w:val="es-MX"/>
        </w:rPr>
        <w:tab/>
        <w:t>Ámbito de A</w:t>
      </w:r>
      <w:r w:rsidR="000A2EFA" w:rsidRPr="0043636E">
        <w:rPr>
          <w:rFonts w:ascii="Averta" w:eastAsiaTheme="minorHAnsi" w:hAnsi="Averta"/>
          <w:color w:val="000000" w:themeColor="text1"/>
          <w:sz w:val="22"/>
          <w:szCs w:val="22"/>
          <w:lang w:val="es-MX"/>
        </w:rPr>
        <w:t>plicación</w:t>
      </w:r>
    </w:p>
    <w:p w14:paraId="33D793B1" w14:textId="77777777" w:rsidR="004A5982" w:rsidRPr="0043636E" w:rsidRDefault="004A5982" w:rsidP="004A5982">
      <w:pPr>
        <w:rPr>
          <w:rFonts w:eastAsiaTheme="minorHAnsi"/>
          <w:color w:val="000000" w:themeColor="text1"/>
          <w:lang w:val="es-MX" w:eastAsia="es-MX"/>
        </w:rPr>
      </w:pPr>
    </w:p>
    <w:p w14:paraId="7B321DD2" w14:textId="06366136" w:rsidR="000A2EFA" w:rsidRPr="006A0E87" w:rsidRDefault="000A2EFA" w:rsidP="004A5982">
      <w:pPr>
        <w:spacing w:after="20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Los presentes criterios son de observancia obligatoria para </w:t>
      </w:r>
      <w:r w:rsidR="00844C5D" w:rsidRPr="0043636E">
        <w:rPr>
          <w:rFonts w:ascii="Averta" w:hAnsi="Averta"/>
          <w:color w:val="000000" w:themeColor="text1"/>
          <w:sz w:val="22"/>
          <w:szCs w:val="22"/>
        </w:rPr>
        <w:t xml:space="preserve">los Organismos Centralizados y las Entidades Paraestatales de la </w:t>
      </w:r>
      <w:r w:rsidR="009130B6" w:rsidRPr="0043636E">
        <w:rPr>
          <w:rFonts w:ascii="Averta" w:hAnsi="Averta"/>
          <w:color w:val="000000" w:themeColor="text1"/>
          <w:sz w:val="22"/>
          <w:szCs w:val="22"/>
        </w:rPr>
        <w:t xml:space="preserve">Administración Pública Estatales </w:t>
      </w:r>
      <w:r w:rsidR="00845353" w:rsidRPr="0043636E">
        <w:rPr>
          <w:rFonts w:ascii="Averta" w:hAnsi="Averta"/>
          <w:noProof/>
          <w:color w:val="000000" w:themeColor="text1"/>
          <w:sz w:val="22"/>
          <w:szCs w:val="22"/>
          <w:lang w:eastAsia="es-MX"/>
        </w:rPr>
        <w:t xml:space="preserve">que tengan a su cargo </w:t>
      </w:r>
      <w:r w:rsidR="002D01BE" w:rsidRPr="0043636E">
        <w:rPr>
          <w:rFonts w:ascii="Averta" w:hAnsi="Averta"/>
          <w:noProof/>
          <w:color w:val="000000" w:themeColor="text1"/>
          <w:sz w:val="22"/>
          <w:szCs w:val="22"/>
          <w:lang w:eastAsia="es-MX"/>
        </w:rPr>
        <w:t>P</w:t>
      </w:r>
      <w:r w:rsidRPr="0043636E">
        <w:rPr>
          <w:rFonts w:ascii="Averta" w:hAnsi="Averta"/>
          <w:noProof/>
          <w:color w:val="000000" w:themeColor="text1"/>
          <w:sz w:val="22"/>
          <w:szCs w:val="22"/>
          <w:lang w:eastAsia="es-MX"/>
        </w:rPr>
        <w:t>rogramas presupuestario</w:t>
      </w:r>
      <w:r w:rsidR="00845353" w:rsidRPr="0043636E">
        <w:rPr>
          <w:rFonts w:ascii="Averta" w:hAnsi="Averta"/>
          <w:noProof/>
          <w:color w:val="000000" w:themeColor="text1"/>
          <w:sz w:val="22"/>
          <w:szCs w:val="22"/>
          <w:lang w:eastAsia="es-MX"/>
        </w:rPr>
        <w:t>s (en lo</w:t>
      </w:r>
      <w:r w:rsidRPr="0043636E">
        <w:rPr>
          <w:rFonts w:ascii="Averta" w:hAnsi="Averta"/>
          <w:noProof/>
          <w:color w:val="000000" w:themeColor="text1"/>
          <w:sz w:val="22"/>
          <w:szCs w:val="22"/>
          <w:lang w:eastAsia="es-MX"/>
        </w:rPr>
        <w:t xml:space="preserve"> sucesivo Pp’s) en el ciclo presupuestario</w:t>
      </w:r>
      <w:r w:rsidR="009A0E0B" w:rsidRPr="0043636E">
        <w:rPr>
          <w:rFonts w:ascii="Averta" w:hAnsi="Averta"/>
          <w:noProof/>
          <w:color w:val="000000" w:themeColor="text1"/>
          <w:sz w:val="22"/>
          <w:szCs w:val="22"/>
          <w:lang w:eastAsia="es-MX"/>
        </w:rPr>
        <w:t xml:space="preserve"> 2023</w:t>
      </w:r>
      <w:r w:rsidRPr="0043636E">
        <w:rPr>
          <w:rFonts w:ascii="Averta" w:hAnsi="Averta"/>
          <w:noProof/>
          <w:color w:val="000000" w:themeColor="text1"/>
          <w:sz w:val="22"/>
          <w:szCs w:val="22"/>
          <w:lang w:eastAsia="es-MX"/>
        </w:rPr>
        <w:t xml:space="preserve"> de las </w:t>
      </w:r>
      <w:r w:rsidRPr="006A0E87">
        <w:rPr>
          <w:rFonts w:ascii="Averta" w:hAnsi="Averta"/>
          <w:noProof/>
          <w:color w:val="000000" w:themeColor="text1"/>
          <w:sz w:val="22"/>
          <w:szCs w:val="22"/>
          <w:lang w:eastAsia="es-MX"/>
        </w:rPr>
        <w:t>modalidades:</w:t>
      </w:r>
    </w:p>
    <w:tbl>
      <w:tblPr>
        <w:tblW w:w="3639" w:type="pct"/>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V w:val="single" w:sz="4" w:space="0" w:color="9BBB59" w:themeColor="accent3"/>
        </w:tblBorders>
        <w:tblCellMar>
          <w:left w:w="70" w:type="dxa"/>
          <w:right w:w="70" w:type="dxa"/>
        </w:tblCellMar>
        <w:tblLook w:val="0000" w:firstRow="0" w:lastRow="0" w:firstColumn="0" w:lastColumn="0" w:noHBand="0" w:noVBand="0"/>
      </w:tblPr>
      <w:tblGrid>
        <w:gridCol w:w="489"/>
        <w:gridCol w:w="6555"/>
      </w:tblGrid>
      <w:tr w:rsidR="006A0E87" w:rsidRPr="006A0E87" w14:paraId="6D1BDBA9" w14:textId="77777777" w:rsidTr="004A5982">
        <w:trPr>
          <w:trHeight w:val="391"/>
          <w:jc w:val="center"/>
        </w:trPr>
        <w:tc>
          <w:tcPr>
            <w:tcW w:w="5000" w:type="pct"/>
            <w:gridSpan w:val="2"/>
            <w:tcBorders>
              <w:top w:val="single" w:sz="4" w:space="0" w:color="E5B8B7" w:themeColor="accent2" w:themeTint="66"/>
              <w:left w:val="single" w:sz="4" w:space="0" w:color="E5B8B7" w:themeColor="accent2" w:themeTint="66"/>
              <w:bottom w:val="single" w:sz="4" w:space="0" w:color="9F2241"/>
              <w:right w:val="single" w:sz="4" w:space="0" w:color="E5B8B7" w:themeColor="accent2" w:themeTint="66"/>
            </w:tcBorders>
            <w:shd w:val="clear" w:color="auto" w:fill="9F2241"/>
            <w:vAlign w:val="center"/>
          </w:tcPr>
          <w:p w14:paraId="4CAEE88A" w14:textId="77777777" w:rsidR="000A2EFA" w:rsidRPr="006A0E87" w:rsidRDefault="000A2EFA" w:rsidP="004A5982">
            <w:pPr>
              <w:suppressAutoHyphens/>
              <w:jc w:val="center"/>
              <w:rPr>
                <w:rFonts w:ascii="Averta" w:hAnsi="Averta" w:cs="Tahoma"/>
                <w:b/>
                <w:color w:val="000000" w:themeColor="text1"/>
                <w:spacing w:val="-2"/>
                <w:sz w:val="22"/>
                <w:szCs w:val="22"/>
              </w:rPr>
            </w:pPr>
            <w:r w:rsidRPr="00E23BBD">
              <w:rPr>
                <w:rFonts w:ascii="Averta" w:hAnsi="Averta" w:cs="Tahoma"/>
                <w:b/>
                <w:color w:val="FFFFFF" w:themeColor="background1"/>
                <w:spacing w:val="-2"/>
                <w:sz w:val="22"/>
                <w:szCs w:val="22"/>
              </w:rPr>
              <w:t>MODALIDAD</w:t>
            </w:r>
          </w:p>
        </w:tc>
      </w:tr>
      <w:tr w:rsidR="006A0E87" w:rsidRPr="006A0E87" w14:paraId="72C86E64"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EE6595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S</w:t>
            </w:r>
          </w:p>
        </w:tc>
        <w:tc>
          <w:tcPr>
            <w:tcW w:w="4653" w:type="pct"/>
            <w:tcBorders>
              <w:top w:val="single" w:sz="4" w:space="0" w:color="9F2241"/>
              <w:left w:val="single" w:sz="4" w:space="0" w:color="9F2241"/>
              <w:bottom w:val="single" w:sz="4" w:space="0" w:color="9F2241"/>
              <w:right w:val="single" w:sz="4" w:space="0" w:color="9F2241"/>
            </w:tcBorders>
            <w:vAlign w:val="center"/>
          </w:tcPr>
          <w:p w14:paraId="05FDC057"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Sujetos a Reglas de Operación</w:t>
            </w:r>
          </w:p>
        </w:tc>
      </w:tr>
      <w:tr w:rsidR="006A0E87" w:rsidRPr="006A0E87" w14:paraId="43B76D0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0E3FF9A7"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U</w:t>
            </w:r>
          </w:p>
        </w:tc>
        <w:tc>
          <w:tcPr>
            <w:tcW w:w="4653" w:type="pct"/>
            <w:tcBorders>
              <w:top w:val="single" w:sz="4" w:space="0" w:color="9F2241"/>
              <w:left w:val="single" w:sz="4" w:space="0" w:color="9F2241"/>
              <w:bottom w:val="single" w:sz="4" w:space="0" w:color="9F2241"/>
              <w:right w:val="single" w:sz="4" w:space="0" w:color="9F2241"/>
            </w:tcBorders>
            <w:vAlign w:val="center"/>
          </w:tcPr>
          <w:p w14:paraId="475930F1"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Otros Subsidios</w:t>
            </w:r>
          </w:p>
        </w:tc>
      </w:tr>
      <w:tr w:rsidR="006A0E87" w:rsidRPr="006A0E87" w14:paraId="504FDFC3"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6EDDCF4C"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E</w:t>
            </w:r>
          </w:p>
        </w:tc>
        <w:tc>
          <w:tcPr>
            <w:tcW w:w="4653" w:type="pct"/>
            <w:tcBorders>
              <w:top w:val="single" w:sz="4" w:space="0" w:color="9F2241"/>
              <w:left w:val="single" w:sz="4" w:space="0" w:color="9F2241"/>
              <w:bottom w:val="single" w:sz="4" w:space="0" w:color="9F2241"/>
              <w:right w:val="single" w:sz="4" w:space="0" w:color="9F2241"/>
            </w:tcBorders>
            <w:vAlign w:val="center"/>
          </w:tcPr>
          <w:p w14:paraId="4E669430"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Prestación de Servicios Públicos</w:t>
            </w:r>
          </w:p>
        </w:tc>
      </w:tr>
      <w:tr w:rsidR="006A0E87" w:rsidRPr="006A0E87" w14:paraId="42C5AC98"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23480C0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B</w:t>
            </w:r>
          </w:p>
        </w:tc>
        <w:tc>
          <w:tcPr>
            <w:tcW w:w="4653" w:type="pct"/>
            <w:tcBorders>
              <w:top w:val="single" w:sz="4" w:space="0" w:color="9F2241"/>
              <w:left w:val="single" w:sz="4" w:space="0" w:color="9F2241"/>
              <w:bottom w:val="single" w:sz="4" w:space="0" w:color="9F2241"/>
              <w:right w:val="single" w:sz="4" w:space="0" w:color="9F2241"/>
            </w:tcBorders>
            <w:vAlign w:val="center"/>
          </w:tcPr>
          <w:p w14:paraId="1E01B691"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Provisión de Bienes Públicos</w:t>
            </w:r>
          </w:p>
        </w:tc>
      </w:tr>
      <w:tr w:rsidR="006A0E87" w:rsidRPr="006A0E87" w14:paraId="65C01828"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347B2DD8"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P</w:t>
            </w:r>
          </w:p>
        </w:tc>
        <w:tc>
          <w:tcPr>
            <w:tcW w:w="4653" w:type="pct"/>
            <w:tcBorders>
              <w:top w:val="single" w:sz="4" w:space="0" w:color="9F2241"/>
              <w:left w:val="single" w:sz="4" w:space="0" w:color="9F2241"/>
              <w:bottom w:val="single" w:sz="4" w:space="0" w:color="9F2241"/>
              <w:right w:val="single" w:sz="4" w:space="0" w:color="9F2241"/>
            </w:tcBorders>
            <w:vAlign w:val="center"/>
          </w:tcPr>
          <w:p w14:paraId="749A7D26"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Planeación, seguimiento y evaluación de políticas públicas</w:t>
            </w:r>
          </w:p>
        </w:tc>
      </w:tr>
      <w:tr w:rsidR="006A0E87" w:rsidRPr="006A0E87" w14:paraId="339FD4D3"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56BB26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F</w:t>
            </w:r>
          </w:p>
        </w:tc>
        <w:tc>
          <w:tcPr>
            <w:tcW w:w="4653" w:type="pct"/>
            <w:tcBorders>
              <w:top w:val="single" w:sz="4" w:space="0" w:color="9F2241"/>
              <w:left w:val="single" w:sz="4" w:space="0" w:color="9F2241"/>
              <w:bottom w:val="single" w:sz="4" w:space="0" w:color="9F2241"/>
              <w:right w:val="single" w:sz="4" w:space="0" w:color="9F2241"/>
            </w:tcBorders>
            <w:vAlign w:val="center"/>
          </w:tcPr>
          <w:p w14:paraId="5FA76378"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Promoción y fomento</w:t>
            </w:r>
          </w:p>
        </w:tc>
      </w:tr>
      <w:tr w:rsidR="006A0E87" w:rsidRPr="006A0E87" w14:paraId="54E3087A"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5B4818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G</w:t>
            </w:r>
          </w:p>
        </w:tc>
        <w:tc>
          <w:tcPr>
            <w:tcW w:w="4653" w:type="pct"/>
            <w:tcBorders>
              <w:top w:val="single" w:sz="4" w:space="0" w:color="9F2241"/>
              <w:left w:val="single" w:sz="4" w:space="0" w:color="9F2241"/>
              <w:bottom w:val="single" w:sz="4" w:space="0" w:color="9F2241"/>
              <w:right w:val="single" w:sz="4" w:space="0" w:color="9F2241"/>
            </w:tcBorders>
            <w:vAlign w:val="center"/>
          </w:tcPr>
          <w:p w14:paraId="48D956C8"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Regulación y supervisión</w:t>
            </w:r>
          </w:p>
        </w:tc>
      </w:tr>
      <w:tr w:rsidR="006A0E87" w:rsidRPr="006A0E87" w14:paraId="0F474063"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24C917A6"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R</w:t>
            </w:r>
          </w:p>
        </w:tc>
        <w:tc>
          <w:tcPr>
            <w:tcW w:w="4653" w:type="pct"/>
            <w:tcBorders>
              <w:top w:val="single" w:sz="4" w:space="0" w:color="9F2241"/>
              <w:left w:val="single" w:sz="4" w:space="0" w:color="9F2241"/>
              <w:bottom w:val="single" w:sz="4" w:space="0" w:color="9F2241"/>
              <w:right w:val="single" w:sz="4" w:space="0" w:color="9F2241"/>
            </w:tcBorders>
            <w:vAlign w:val="center"/>
          </w:tcPr>
          <w:p w14:paraId="519D0149" w14:textId="77777777" w:rsidR="000A2EFA" w:rsidRPr="006A0E87" w:rsidRDefault="000A2EFA" w:rsidP="004A5982">
            <w:pPr>
              <w:suppressAutoHyphens/>
              <w:jc w:val="both"/>
              <w:rPr>
                <w:rFonts w:ascii="Averta" w:hAnsi="Averta"/>
                <w:color w:val="000000" w:themeColor="text1"/>
                <w:spacing w:val="-2"/>
                <w:sz w:val="22"/>
                <w:szCs w:val="22"/>
              </w:rPr>
            </w:pPr>
            <w:r w:rsidRPr="006A0E87">
              <w:rPr>
                <w:rFonts w:ascii="Averta" w:hAnsi="Averta"/>
                <w:color w:val="000000" w:themeColor="text1"/>
                <w:spacing w:val="-2"/>
                <w:sz w:val="22"/>
                <w:szCs w:val="22"/>
              </w:rPr>
              <w:t>Específicos</w:t>
            </w:r>
          </w:p>
        </w:tc>
      </w:tr>
      <w:tr w:rsidR="006A0E87" w:rsidRPr="006A0E87" w14:paraId="47B5841F"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3B7DDAE6"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K</w:t>
            </w:r>
          </w:p>
        </w:tc>
        <w:tc>
          <w:tcPr>
            <w:tcW w:w="4653" w:type="pct"/>
            <w:tcBorders>
              <w:top w:val="single" w:sz="4" w:space="0" w:color="9F2241"/>
              <w:left w:val="single" w:sz="4" w:space="0" w:color="9F2241"/>
              <w:bottom w:val="single" w:sz="4" w:space="0" w:color="9F2241"/>
              <w:right w:val="single" w:sz="4" w:space="0" w:color="9F2241"/>
            </w:tcBorders>
            <w:vAlign w:val="center"/>
          </w:tcPr>
          <w:p w14:paraId="66438796"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Proyectos de Inversión</w:t>
            </w:r>
          </w:p>
        </w:tc>
      </w:tr>
      <w:tr w:rsidR="006A0E87" w:rsidRPr="006A0E87" w14:paraId="519F53D1"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199A720E"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M</w:t>
            </w:r>
          </w:p>
        </w:tc>
        <w:tc>
          <w:tcPr>
            <w:tcW w:w="4653" w:type="pct"/>
            <w:tcBorders>
              <w:top w:val="single" w:sz="4" w:space="0" w:color="9F2241"/>
              <w:left w:val="single" w:sz="4" w:space="0" w:color="9F2241"/>
              <w:bottom w:val="single" w:sz="4" w:space="0" w:color="9F2241"/>
              <w:right w:val="single" w:sz="4" w:space="0" w:color="9F2241"/>
            </w:tcBorders>
            <w:vAlign w:val="center"/>
          </w:tcPr>
          <w:p w14:paraId="55163FED"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Apoyo al proceso presupuestario y para mejorar la eficiencia institucional</w:t>
            </w:r>
          </w:p>
        </w:tc>
      </w:tr>
      <w:tr w:rsidR="006A0E87" w:rsidRPr="006A0E87" w14:paraId="5DF3F36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685F684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O</w:t>
            </w:r>
          </w:p>
        </w:tc>
        <w:tc>
          <w:tcPr>
            <w:tcW w:w="4653" w:type="pct"/>
            <w:tcBorders>
              <w:top w:val="single" w:sz="4" w:space="0" w:color="9F2241"/>
              <w:left w:val="single" w:sz="4" w:space="0" w:color="9F2241"/>
              <w:bottom w:val="single" w:sz="4" w:space="0" w:color="9F2241"/>
              <w:right w:val="single" w:sz="4" w:space="0" w:color="9F2241"/>
            </w:tcBorders>
            <w:vAlign w:val="center"/>
          </w:tcPr>
          <w:p w14:paraId="2F2FF5C3"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Apoyo a la función pública y al mejoramiento de la gestión</w:t>
            </w:r>
          </w:p>
        </w:tc>
      </w:tr>
      <w:tr w:rsidR="006A0E87" w:rsidRPr="006A0E87" w14:paraId="2E4086C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72CCE39F"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W</w:t>
            </w:r>
          </w:p>
        </w:tc>
        <w:tc>
          <w:tcPr>
            <w:tcW w:w="4653" w:type="pct"/>
            <w:tcBorders>
              <w:top w:val="single" w:sz="4" w:space="0" w:color="9F2241"/>
              <w:left w:val="single" w:sz="4" w:space="0" w:color="9F2241"/>
              <w:bottom w:val="single" w:sz="4" w:space="0" w:color="9F2241"/>
              <w:right w:val="single" w:sz="4" w:space="0" w:color="9F2241"/>
            </w:tcBorders>
            <w:vAlign w:val="center"/>
          </w:tcPr>
          <w:p w14:paraId="39452F9E"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Operaciones Ajenas</w:t>
            </w:r>
          </w:p>
        </w:tc>
      </w:tr>
      <w:tr w:rsidR="006A0E87" w:rsidRPr="006A0E87" w14:paraId="58B57225"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vAlign w:val="center"/>
          </w:tcPr>
          <w:p w14:paraId="7C7E8974"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L</w:t>
            </w:r>
          </w:p>
        </w:tc>
        <w:tc>
          <w:tcPr>
            <w:tcW w:w="4653" w:type="pct"/>
            <w:tcBorders>
              <w:top w:val="single" w:sz="4" w:space="0" w:color="9F2241"/>
              <w:left w:val="single" w:sz="4" w:space="0" w:color="9F2241"/>
              <w:bottom w:val="single" w:sz="4" w:space="0" w:color="9F2241"/>
              <w:right w:val="single" w:sz="4" w:space="0" w:color="9F2241"/>
            </w:tcBorders>
            <w:vAlign w:val="center"/>
          </w:tcPr>
          <w:p w14:paraId="1D6C2433"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Obligaciones de cumplimiento de resolución jurisdiccional</w:t>
            </w:r>
          </w:p>
        </w:tc>
      </w:tr>
      <w:tr w:rsidR="006A0E87" w:rsidRPr="006A0E87" w14:paraId="6D5DD03E"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43E8E96E"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N</w:t>
            </w:r>
          </w:p>
        </w:tc>
        <w:tc>
          <w:tcPr>
            <w:tcW w:w="4653" w:type="pct"/>
            <w:tcBorders>
              <w:top w:val="single" w:sz="4" w:space="0" w:color="9F2241"/>
              <w:left w:val="single" w:sz="4" w:space="0" w:color="9F2241"/>
              <w:bottom w:val="single" w:sz="4" w:space="0" w:color="9F2241"/>
              <w:right w:val="single" w:sz="4" w:space="0" w:color="9F2241"/>
            </w:tcBorders>
          </w:tcPr>
          <w:p w14:paraId="595001B1"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Desastres naturales</w:t>
            </w:r>
          </w:p>
        </w:tc>
      </w:tr>
      <w:tr w:rsidR="006A0E87" w:rsidRPr="006A0E87" w14:paraId="1278D0E2"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430ADEC6"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J</w:t>
            </w:r>
          </w:p>
        </w:tc>
        <w:tc>
          <w:tcPr>
            <w:tcW w:w="4653" w:type="pct"/>
            <w:tcBorders>
              <w:top w:val="single" w:sz="4" w:space="0" w:color="9F2241"/>
              <w:left w:val="single" w:sz="4" w:space="0" w:color="9F2241"/>
              <w:bottom w:val="single" w:sz="4" w:space="0" w:color="9F2241"/>
              <w:right w:val="single" w:sz="4" w:space="0" w:color="9F2241"/>
            </w:tcBorders>
          </w:tcPr>
          <w:p w14:paraId="13111C56"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Pensiones y Jubilaciones</w:t>
            </w:r>
          </w:p>
        </w:tc>
      </w:tr>
      <w:tr w:rsidR="006A0E87" w:rsidRPr="006A0E87" w14:paraId="17A7FF85"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3FF22613"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T</w:t>
            </w:r>
          </w:p>
        </w:tc>
        <w:tc>
          <w:tcPr>
            <w:tcW w:w="4653" w:type="pct"/>
            <w:tcBorders>
              <w:top w:val="single" w:sz="4" w:space="0" w:color="9F2241"/>
              <w:left w:val="single" w:sz="4" w:space="0" w:color="9F2241"/>
              <w:bottom w:val="single" w:sz="4" w:space="0" w:color="9F2241"/>
              <w:right w:val="single" w:sz="4" w:space="0" w:color="9F2241"/>
            </w:tcBorders>
          </w:tcPr>
          <w:p w14:paraId="47AB74AE"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Aportaciones a la Seguridad Social</w:t>
            </w:r>
          </w:p>
        </w:tc>
      </w:tr>
      <w:tr w:rsidR="006A0E87" w:rsidRPr="006A0E87" w14:paraId="3FBD6968" w14:textId="77777777" w:rsidTr="004A5982">
        <w:trPr>
          <w:jc w:val="center"/>
        </w:trPr>
        <w:tc>
          <w:tcPr>
            <w:tcW w:w="347" w:type="pct"/>
            <w:tcBorders>
              <w:top w:val="single" w:sz="4" w:space="0" w:color="9F2241"/>
              <w:left w:val="single" w:sz="4" w:space="0" w:color="9F2241"/>
              <w:bottom w:val="single" w:sz="4" w:space="0" w:color="9F2241"/>
              <w:right w:val="single" w:sz="4" w:space="0" w:color="9F2241"/>
            </w:tcBorders>
          </w:tcPr>
          <w:p w14:paraId="23024FA9" w14:textId="77777777" w:rsidR="000A2EFA" w:rsidRPr="006A0E87" w:rsidRDefault="000A2EFA" w:rsidP="004A5982">
            <w:pPr>
              <w:suppressAutoHyphens/>
              <w:jc w:val="center"/>
              <w:rPr>
                <w:rFonts w:ascii="Averta" w:hAnsi="Averta"/>
                <w:b/>
                <w:color w:val="000000" w:themeColor="text1"/>
                <w:spacing w:val="-2"/>
                <w:sz w:val="22"/>
                <w:szCs w:val="22"/>
              </w:rPr>
            </w:pPr>
            <w:r w:rsidRPr="006A0E87">
              <w:rPr>
                <w:rFonts w:ascii="Averta" w:hAnsi="Averta"/>
                <w:b/>
                <w:color w:val="000000" w:themeColor="text1"/>
                <w:spacing w:val="-2"/>
                <w:sz w:val="22"/>
                <w:szCs w:val="22"/>
              </w:rPr>
              <w:t>I</w:t>
            </w:r>
          </w:p>
        </w:tc>
        <w:tc>
          <w:tcPr>
            <w:tcW w:w="4653" w:type="pct"/>
            <w:tcBorders>
              <w:top w:val="single" w:sz="4" w:space="0" w:color="9F2241"/>
              <w:left w:val="single" w:sz="4" w:space="0" w:color="9F2241"/>
              <w:bottom w:val="single" w:sz="4" w:space="0" w:color="9F2241"/>
              <w:right w:val="single" w:sz="4" w:space="0" w:color="9F2241"/>
            </w:tcBorders>
          </w:tcPr>
          <w:p w14:paraId="2AB6BEAB" w14:textId="77777777" w:rsidR="000A2EFA" w:rsidRPr="006A0E87" w:rsidRDefault="000A2EFA" w:rsidP="004A5982">
            <w:pPr>
              <w:suppressAutoHyphens/>
              <w:jc w:val="both"/>
              <w:rPr>
                <w:rFonts w:ascii="Averta" w:hAnsi="Averta"/>
                <w:bCs/>
                <w:color w:val="000000" w:themeColor="text1"/>
                <w:spacing w:val="-2"/>
                <w:sz w:val="22"/>
                <w:szCs w:val="22"/>
              </w:rPr>
            </w:pPr>
            <w:r w:rsidRPr="006A0E87">
              <w:rPr>
                <w:rFonts w:ascii="Averta" w:hAnsi="Averta"/>
                <w:bCs/>
                <w:color w:val="000000" w:themeColor="text1"/>
                <w:spacing w:val="-2"/>
                <w:sz w:val="22"/>
                <w:szCs w:val="22"/>
              </w:rPr>
              <w:t>Gasto Federalizado</w:t>
            </w:r>
          </w:p>
        </w:tc>
      </w:tr>
    </w:tbl>
    <w:p w14:paraId="58BB68E8" w14:textId="1FEF3DDD" w:rsidR="000A2EFA" w:rsidRPr="0043636E" w:rsidRDefault="000A2EFA" w:rsidP="004A5982">
      <w:pPr>
        <w:spacing w:after="200"/>
        <w:ind w:left="567"/>
        <w:jc w:val="both"/>
        <w:rPr>
          <w:rFonts w:ascii="Averta" w:hAnsi="Averta"/>
          <w:noProof/>
          <w:color w:val="000000" w:themeColor="text1"/>
          <w:sz w:val="22"/>
          <w:szCs w:val="22"/>
          <w:lang w:eastAsia="es-MX"/>
        </w:rPr>
      </w:pPr>
      <w:r w:rsidRPr="006A0E87">
        <w:rPr>
          <w:rFonts w:ascii="Averta" w:hAnsi="Averta"/>
          <w:noProof/>
          <w:color w:val="000000" w:themeColor="text1"/>
          <w:sz w:val="22"/>
          <w:szCs w:val="22"/>
          <w:lang w:eastAsia="es-MX"/>
        </w:rPr>
        <w:lastRenderedPageBreak/>
        <w:t xml:space="preserve">Los criterios también son de observancia obligatoria para </w:t>
      </w:r>
      <w:r w:rsidR="00844C5D">
        <w:rPr>
          <w:rFonts w:ascii="Averta" w:hAnsi="Averta"/>
          <w:color w:val="000000" w:themeColor="text1"/>
          <w:sz w:val="22"/>
          <w:szCs w:val="22"/>
        </w:rPr>
        <w:t xml:space="preserve">los Organismos Centralizados y las </w:t>
      </w:r>
      <w:r w:rsidR="00844C5D" w:rsidRPr="0043636E">
        <w:rPr>
          <w:rFonts w:ascii="Averta" w:hAnsi="Averta"/>
          <w:color w:val="000000" w:themeColor="text1"/>
          <w:sz w:val="22"/>
          <w:szCs w:val="22"/>
        </w:rPr>
        <w:t>Entidades Paraestatales de la Administración Pública Estatal, responsables</w:t>
      </w:r>
      <w:r w:rsidR="00844C5D" w:rsidRPr="0043636E">
        <w:rPr>
          <w:rFonts w:ascii="Averta" w:hAnsi="Averta"/>
          <w:noProof/>
          <w:color w:val="000000" w:themeColor="text1"/>
          <w:sz w:val="22"/>
          <w:szCs w:val="22"/>
          <w:lang w:eastAsia="es-MX"/>
        </w:rPr>
        <w:t xml:space="preserve"> de la ejecución de los Pp’s</w:t>
      </w:r>
      <w:r w:rsidRPr="0043636E">
        <w:rPr>
          <w:rFonts w:ascii="Averta" w:hAnsi="Averta"/>
          <w:noProof/>
          <w:color w:val="000000" w:themeColor="text1"/>
          <w:sz w:val="22"/>
          <w:szCs w:val="22"/>
          <w:lang w:eastAsia="es-MX"/>
        </w:rPr>
        <w:t xml:space="preserve"> que actualmente tienen registrada su MIR en el Módulo APE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xml:space="preserve"> del </w:t>
      </w:r>
      <w:r w:rsidRPr="0043636E">
        <w:rPr>
          <w:rFonts w:ascii="Averta" w:hAnsi="Averta"/>
          <w:color w:val="000000" w:themeColor="text1"/>
          <w:sz w:val="22"/>
          <w:szCs w:val="22"/>
        </w:rPr>
        <w:t>Sistema Integral de Armonización Contable para el Gobierno del Estado de Campeche</w:t>
      </w:r>
      <w:r w:rsidR="00845353" w:rsidRPr="0043636E">
        <w:rPr>
          <w:rFonts w:ascii="Averta" w:hAnsi="Averta"/>
          <w:noProof/>
          <w:color w:val="000000" w:themeColor="text1"/>
          <w:sz w:val="22"/>
          <w:szCs w:val="22"/>
          <w:lang w:eastAsia="es-MX"/>
        </w:rPr>
        <w:t xml:space="preserve"> (en lo</w:t>
      </w:r>
      <w:r w:rsidRPr="0043636E">
        <w:rPr>
          <w:rFonts w:ascii="Averta" w:hAnsi="Averta"/>
          <w:noProof/>
          <w:color w:val="000000" w:themeColor="text1"/>
          <w:sz w:val="22"/>
          <w:szCs w:val="22"/>
          <w:lang w:eastAsia="es-MX"/>
        </w:rPr>
        <w:t xml:space="preserve"> sucesivo SIACAM).</w:t>
      </w:r>
    </w:p>
    <w:p w14:paraId="28B478C7" w14:textId="4964396A" w:rsidR="000A2EFA" w:rsidRPr="0043636E" w:rsidRDefault="00525F75"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Organismos Centralizados y las Entidades Paraestatales</w:t>
      </w:r>
      <w:r w:rsidR="000A2EFA" w:rsidRPr="0043636E">
        <w:rPr>
          <w:rFonts w:ascii="Averta" w:hAnsi="Averta"/>
          <w:noProof/>
          <w:color w:val="000000" w:themeColor="text1"/>
          <w:sz w:val="22"/>
          <w:szCs w:val="22"/>
          <w:lang w:eastAsia="es-MX"/>
        </w:rPr>
        <w:t xml:space="preserve">, deberán realizar las gestiones necesarias para que al interior de las mismas, los Órganos Desconcentrados y las Entidades que estén bajo su respectiva coordinación sectorial, se instrumenten los procedimientos administrativos pertinentes para comunicar y cumplir oportunamente las disposiciones de estos criterios. </w:t>
      </w:r>
    </w:p>
    <w:p w14:paraId="2E8A44BC" w14:textId="2458485E" w:rsidR="000A2EFA" w:rsidRPr="0043636E" w:rsidRDefault="000A2EFA" w:rsidP="004A5982">
      <w:pPr>
        <w:pStyle w:val="Ttulo1"/>
        <w:tabs>
          <w:tab w:val="left" w:pos="1134"/>
        </w:tabs>
        <w:ind w:firstLine="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4.3.</w:t>
      </w:r>
      <w:r w:rsidRPr="0043636E">
        <w:rPr>
          <w:rFonts w:ascii="Averta" w:eastAsiaTheme="minorHAnsi" w:hAnsi="Averta"/>
          <w:color w:val="000000" w:themeColor="text1"/>
          <w:sz w:val="22"/>
          <w:szCs w:val="22"/>
          <w:lang w:val="es-MX"/>
        </w:rPr>
        <w:tab/>
        <w:t>Registro y Actualización de la MIR</w:t>
      </w:r>
    </w:p>
    <w:p w14:paraId="69DD0135" w14:textId="77777777" w:rsidR="004A5982" w:rsidRPr="0043636E" w:rsidRDefault="004A5982" w:rsidP="004A5982">
      <w:pPr>
        <w:rPr>
          <w:rFonts w:eastAsiaTheme="minorHAnsi"/>
          <w:color w:val="000000" w:themeColor="text1"/>
          <w:lang w:val="es-MX" w:eastAsia="es-MX"/>
        </w:rPr>
      </w:pPr>
    </w:p>
    <w:p w14:paraId="097B9CFE" w14:textId="590F22C6"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 MIR organiza los objetivos, indicadores y metas vinculados al Programa Presupuestario (en lo su</w:t>
      </w:r>
      <w:r w:rsidR="005F269B">
        <w:rPr>
          <w:rFonts w:ascii="Averta" w:hAnsi="Averta"/>
          <w:noProof/>
          <w:color w:val="000000" w:themeColor="text1"/>
          <w:sz w:val="22"/>
          <w:szCs w:val="22"/>
          <w:lang w:eastAsia="es-MX"/>
        </w:rPr>
        <w:t>cesivo Pp). Con base en ello, so</w:t>
      </w:r>
      <w:r w:rsidRPr="0043636E">
        <w:rPr>
          <w:rFonts w:ascii="Averta" w:hAnsi="Averta"/>
          <w:noProof/>
          <w:color w:val="000000" w:themeColor="text1"/>
          <w:sz w:val="22"/>
          <w:szCs w:val="22"/>
          <w:lang w:eastAsia="es-MX"/>
        </w:rPr>
        <w:t xml:space="preserve">lo deberá existir una MIR </w:t>
      </w:r>
      <w:r w:rsidR="002A77AE" w:rsidRPr="0043636E">
        <w:rPr>
          <w:rFonts w:ascii="Averta" w:hAnsi="Averta"/>
          <w:noProof/>
          <w:color w:val="000000" w:themeColor="text1"/>
          <w:sz w:val="22"/>
          <w:szCs w:val="22"/>
          <w:lang w:eastAsia="es-MX"/>
        </w:rPr>
        <w:t>por</w:t>
      </w:r>
      <w:r w:rsidRPr="0043636E">
        <w:rPr>
          <w:rFonts w:ascii="Averta" w:hAnsi="Averta"/>
          <w:noProof/>
          <w:color w:val="000000" w:themeColor="text1"/>
          <w:sz w:val="22"/>
          <w:szCs w:val="22"/>
          <w:lang w:eastAsia="es-MX"/>
        </w:rPr>
        <w:t xml:space="preserve"> </w:t>
      </w:r>
      <w:r w:rsidR="002A77AE" w:rsidRPr="0043636E">
        <w:rPr>
          <w:rFonts w:ascii="Averta" w:hAnsi="Averta"/>
          <w:noProof/>
          <w:color w:val="000000" w:themeColor="text1"/>
          <w:sz w:val="22"/>
          <w:szCs w:val="22"/>
          <w:lang w:eastAsia="es-MX"/>
        </w:rPr>
        <w:t>Pp</w:t>
      </w:r>
      <w:r w:rsidRPr="0043636E">
        <w:rPr>
          <w:rFonts w:ascii="Averta" w:hAnsi="Averta"/>
          <w:noProof/>
          <w:color w:val="000000" w:themeColor="text1"/>
          <w:sz w:val="22"/>
          <w:szCs w:val="22"/>
          <w:lang w:eastAsia="es-MX"/>
        </w:rPr>
        <w:t>.</w:t>
      </w:r>
    </w:p>
    <w:p w14:paraId="664274B1"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E83A1E4" w14:textId="78846343" w:rsidR="000A2EFA" w:rsidRPr="0043636E" w:rsidRDefault="00845353"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Unidades Responsables</w:t>
      </w:r>
      <w:r w:rsidR="000A2EFA" w:rsidRPr="0043636E">
        <w:rPr>
          <w:rFonts w:ascii="Averta" w:hAnsi="Averta"/>
          <w:noProof/>
          <w:color w:val="000000" w:themeColor="text1"/>
          <w:sz w:val="22"/>
          <w:szCs w:val="22"/>
          <w:lang w:eastAsia="es-MX"/>
        </w:rPr>
        <w:t xml:space="preserve"> (en lo sucesivo UR) que administren y ejecuten Pp’s con MIR en el SIACAM, deberán actualizar la información de metas, objetivos, Indicadores de Desempeño y sus respectivas fichas técnicas, para el ciclo presupuestario </w:t>
      </w:r>
      <w:r w:rsidR="009A0E0B"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w:t>
      </w:r>
    </w:p>
    <w:p w14:paraId="3AE65769"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1B417BC" w14:textId="6B1547B6"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Las UR deberán integrar y registrar en el SIACAM las MIR de los Pp´s de nueva creación a emplear en el Presupuesto de Egresos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así como las MIR de aquellos Pp´s que son producto de la fusión de Pp´s vigentes en</w:t>
      </w:r>
      <w:r w:rsidR="009A0E0B" w:rsidRPr="0043636E">
        <w:rPr>
          <w:rFonts w:ascii="Averta" w:hAnsi="Averta"/>
          <w:noProof/>
          <w:color w:val="000000" w:themeColor="text1"/>
          <w:sz w:val="22"/>
          <w:szCs w:val="22"/>
          <w:lang w:eastAsia="es-MX"/>
        </w:rPr>
        <w:t xml:space="preserve"> 2022</w:t>
      </w:r>
      <w:r w:rsidRPr="0043636E">
        <w:rPr>
          <w:rFonts w:ascii="Averta" w:hAnsi="Averta"/>
          <w:noProof/>
          <w:color w:val="000000" w:themeColor="text1"/>
          <w:sz w:val="22"/>
          <w:szCs w:val="22"/>
          <w:lang w:eastAsia="es-MX"/>
        </w:rPr>
        <w:t xml:space="preserve"> y de los que hayan sido resectorizados de otros Ramos.</w:t>
      </w:r>
    </w:p>
    <w:p w14:paraId="64FF50C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1CBA995" w14:textId="7242A4D6"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Los registros y actualizaciones de las MIR e Indicadores de Desempeño realizados por parte de las UR, servirán para la integración de la iniciativa de Proyecto de Presupuesto de Egresos para el ejercicio Fiscal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xml:space="preserve"> (en sucesivo Proyecto de Ley de PEE </w:t>
      </w:r>
      <w:r w:rsidR="009A0E0B"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w:t>
      </w:r>
    </w:p>
    <w:p w14:paraId="6D357C30"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7EA2D15" w14:textId="6B891615"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Para la integración, registro y actualización de las MIR, las UR deberán observar la metodología establecida en la “Guía Metodológica para el Diseño y Formulación de Programas Presupuestarios” contenida en este </w:t>
      </w:r>
      <w:r w:rsidR="007C1150" w:rsidRPr="0043636E">
        <w:rPr>
          <w:rFonts w:ascii="Averta" w:hAnsi="Averta"/>
          <w:noProof/>
          <w:color w:val="000000" w:themeColor="text1"/>
          <w:sz w:val="22"/>
          <w:szCs w:val="22"/>
          <w:lang w:eastAsia="es-MX"/>
        </w:rPr>
        <w:t>MPP</w:t>
      </w:r>
      <w:r w:rsidRPr="0043636E">
        <w:rPr>
          <w:rFonts w:ascii="Averta" w:hAnsi="Averta"/>
          <w:noProof/>
          <w:color w:val="000000" w:themeColor="text1"/>
          <w:sz w:val="22"/>
          <w:szCs w:val="22"/>
          <w:lang w:eastAsia="es-MX"/>
        </w:rPr>
        <w:t>, a fin de fortalecer su comprensión acerca de los alcances de la MIR y de los procedimientos para la definición de objetivos y construcción de indicadores.</w:t>
      </w:r>
    </w:p>
    <w:p w14:paraId="2DD04AFB" w14:textId="77777777" w:rsidR="000A2EFA" w:rsidRPr="0043636E" w:rsidRDefault="000A2EFA" w:rsidP="004A5982">
      <w:pPr>
        <w:autoSpaceDE w:val="0"/>
        <w:autoSpaceDN w:val="0"/>
        <w:adjustRightInd w:val="0"/>
        <w:jc w:val="both"/>
        <w:rPr>
          <w:rFonts w:ascii="Averta" w:hAnsi="Averta"/>
          <w:noProof/>
          <w:color w:val="000000" w:themeColor="text1"/>
          <w:sz w:val="22"/>
          <w:szCs w:val="22"/>
          <w:lang w:eastAsia="es-MX"/>
        </w:rPr>
      </w:pPr>
    </w:p>
    <w:p w14:paraId="2AD95C8C" w14:textId="7789C2A1"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En el APE </w:t>
      </w:r>
      <w:r w:rsidR="009A0E0B" w:rsidRPr="0043636E">
        <w:rPr>
          <w:rFonts w:ascii="Averta" w:hAnsi="Averta"/>
          <w:noProof/>
          <w:color w:val="000000" w:themeColor="text1"/>
          <w:sz w:val="22"/>
          <w:szCs w:val="22"/>
          <w:lang w:eastAsia="es-MX"/>
        </w:rPr>
        <w:t>2023</w:t>
      </w:r>
      <w:r w:rsidR="00844C5D" w:rsidRPr="0043636E">
        <w:rPr>
          <w:rFonts w:ascii="Averta" w:hAnsi="Averta"/>
          <w:noProof/>
          <w:color w:val="000000" w:themeColor="text1"/>
          <w:sz w:val="22"/>
          <w:szCs w:val="22"/>
          <w:lang w:eastAsia="es-MX"/>
        </w:rPr>
        <w:t>, los</w:t>
      </w:r>
      <w:r w:rsidR="00844C5D" w:rsidRPr="0043636E">
        <w:rPr>
          <w:rFonts w:ascii="Averta" w:hAnsi="Averta"/>
          <w:color w:val="000000" w:themeColor="text1"/>
          <w:sz w:val="22"/>
          <w:szCs w:val="22"/>
        </w:rPr>
        <w:t xml:space="preserve"> Organismos Centralizados y las Entidades Paraestatales de la </w:t>
      </w:r>
      <w:r w:rsidR="009130B6" w:rsidRPr="0043636E">
        <w:rPr>
          <w:rFonts w:ascii="Averta" w:hAnsi="Averta"/>
          <w:color w:val="000000" w:themeColor="text1"/>
          <w:sz w:val="22"/>
          <w:szCs w:val="22"/>
        </w:rPr>
        <w:t xml:space="preserve">Administración Pública Estatal </w:t>
      </w:r>
      <w:r w:rsidR="00845353" w:rsidRPr="0043636E">
        <w:rPr>
          <w:rFonts w:ascii="Averta" w:hAnsi="Averta"/>
          <w:noProof/>
          <w:color w:val="000000" w:themeColor="text1"/>
          <w:sz w:val="22"/>
          <w:szCs w:val="22"/>
          <w:lang w:eastAsia="es-MX"/>
        </w:rPr>
        <w:t>deberán</w:t>
      </w:r>
      <w:r w:rsidRPr="0043636E">
        <w:rPr>
          <w:rFonts w:ascii="Averta" w:hAnsi="Averta"/>
          <w:noProof/>
          <w:color w:val="000000" w:themeColor="text1"/>
          <w:sz w:val="22"/>
          <w:szCs w:val="22"/>
          <w:lang w:eastAsia="es-MX"/>
        </w:rPr>
        <w:t xml:space="preserve"> de efectuar las acciones siguientes:</w:t>
      </w:r>
    </w:p>
    <w:p w14:paraId="6FC026C5"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99C5172" w14:textId="1A9C1541"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Alinear su presupuesto a los objetivos del </w:t>
      </w:r>
      <w:r w:rsidRPr="0043636E">
        <w:rPr>
          <w:rFonts w:ascii="Averta" w:hAnsi="Averta"/>
          <w:color w:val="000000" w:themeColor="text1"/>
          <w:sz w:val="22"/>
          <w:szCs w:val="22"/>
        </w:rPr>
        <w:t xml:space="preserve">Plan Estatal de Desarrollo </w:t>
      </w:r>
      <w:r w:rsidR="00EC2760" w:rsidRPr="0043636E">
        <w:rPr>
          <w:rFonts w:ascii="Averta" w:hAnsi="Averta"/>
          <w:color w:val="000000" w:themeColor="text1"/>
          <w:sz w:val="22"/>
          <w:szCs w:val="22"/>
        </w:rPr>
        <w:t>2021-2027</w:t>
      </w:r>
      <w:r w:rsidRPr="0043636E">
        <w:rPr>
          <w:rFonts w:ascii="Averta" w:hAnsi="Averta"/>
          <w:color w:val="000000" w:themeColor="text1"/>
          <w:sz w:val="22"/>
          <w:szCs w:val="22"/>
        </w:rPr>
        <w:t xml:space="preserve"> (en lo sucesivo PED</w:t>
      </w:r>
      <w:r w:rsidRPr="0043636E">
        <w:rPr>
          <w:rFonts w:ascii="Averta" w:hAnsi="Averta"/>
          <w:noProof/>
          <w:color w:val="000000" w:themeColor="text1"/>
          <w:sz w:val="22"/>
          <w:szCs w:val="22"/>
          <w:lang w:eastAsia="es-MX"/>
        </w:rPr>
        <w:t xml:space="preserve">), así como de los programas derivados del mismo </w:t>
      </w:r>
      <w:r w:rsidR="005F269B">
        <w:rPr>
          <w:rFonts w:ascii="Averta" w:hAnsi="Averta"/>
          <w:color w:val="000000" w:themeColor="text1"/>
          <w:spacing w:val="-2"/>
          <w:sz w:val="22"/>
          <w:szCs w:val="22"/>
        </w:rPr>
        <w:t>(so</w:t>
      </w:r>
      <w:r w:rsidRPr="0043636E">
        <w:rPr>
          <w:rFonts w:ascii="Averta" w:hAnsi="Averta"/>
          <w:color w:val="000000" w:themeColor="text1"/>
          <w:spacing w:val="-2"/>
          <w:sz w:val="22"/>
          <w:szCs w:val="22"/>
        </w:rPr>
        <w:t>lo en el caso de programas nuevos o que se necesite incluir líneas de acción adicionales a las ya dadas de alta en SIACAM)</w:t>
      </w:r>
      <w:r w:rsidRPr="0043636E">
        <w:rPr>
          <w:rFonts w:ascii="Averta" w:hAnsi="Averta"/>
          <w:noProof/>
          <w:color w:val="000000" w:themeColor="text1"/>
          <w:sz w:val="22"/>
          <w:szCs w:val="22"/>
          <w:lang w:eastAsia="es-MX"/>
        </w:rPr>
        <w:t>;</w:t>
      </w:r>
    </w:p>
    <w:p w14:paraId="3CED623F" w14:textId="0F4A2C06"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lastRenderedPageBreak/>
        <w:t xml:space="preserve">Integrar los diagnósticos correspondientes (Árbol de Problemas y Árbol de Objetivos) </w:t>
      </w:r>
      <w:r w:rsidR="005F269B">
        <w:rPr>
          <w:rFonts w:ascii="Averta" w:hAnsi="Averta"/>
          <w:color w:val="000000" w:themeColor="text1"/>
          <w:spacing w:val="-2"/>
          <w:sz w:val="22"/>
          <w:szCs w:val="22"/>
        </w:rPr>
        <w:t>(so</w:t>
      </w:r>
      <w:r w:rsidRPr="0043636E">
        <w:rPr>
          <w:rFonts w:ascii="Averta" w:hAnsi="Averta"/>
          <w:color w:val="000000" w:themeColor="text1"/>
          <w:spacing w:val="-2"/>
          <w:sz w:val="22"/>
          <w:szCs w:val="22"/>
        </w:rPr>
        <w:t>lo en el caso de programas nuevos o programas que requieran modificaciones sustanciales en su resumen narrativo)</w:t>
      </w:r>
      <w:r w:rsidRPr="0043636E">
        <w:rPr>
          <w:rFonts w:ascii="Averta" w:hAnsi="Averta"/>
          <w:noProof/>
          <w:color w:val="000000" w:themeColor="text1"/>
          <w:sz w:val="22"/>
          <w:szCs w:val="22"/>
          <w:lang w:eastAsia="es-MX"/>
        </w:rPr>
        <w:t>;</w:t>
      </w:r>
    </w:p>
    <w:p w14:paraId="79DEF0F0" w14:textId="1FBBFCE9"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Identificar la población objetivo </w:t>
      </w:r>
      <w:r w:rsidR="00845353" w:rsidRPr="0043636E">
        <w:rPr>
          <w:rFonts w:ascii="Averta" w:hAnsi="Averta"/>
          <w:color w:val="000000" w:themeColor="text1"/>
          <w:spacing w:val="-2"/>
          <w:sz w:val="22"/>
          <w:szCs w:val="22"/>
        </w:rPr>
        <w:t>(S</w:t>
      </w:r>
      <w:r w:rsidR="005F269B">
        <w:rPr>
          <w:rFonts w:ascii="Averta" w:hAnsi="Averta"/>
          <w:color w:val="000000" w:themeColor="text1"/>
          <w:spacing w:val="-2"/>
          <w:sz w:val="22"/>
          <w:szCs w:val="22"/>
        </w:rPr>
        <w:t>o</w:t>
      </w:r>
      <w:r w:rsidRPr="0043636E">
        <w:rPr>
          <w:rFonts w:ascii="Averta" w:hAnsi="Averta"/>
          <w:color w:val="000000" w:themeColor="text1"/>
          <w:spacing w:val="-2"/>
          <w:sz w:val="22"/>
          <w:szCs w:val="22"/>
        </w:rPr>
        <w:t>lo en el caso de programas nuevos o programas que requieran modificaciones sustanciales en su resumen narrativo)</w:t>
      </w:r>
      <w:r w:rsidRPr="0043636E">
        <w:rPr>
          <w:rFonts w:ascii="Averta" w:hAnsi="Averta"/>
          <w:noProof/>
          <w:color w:val="000000" w:themeColor="text1"/>
          <w:sz w:val="22"/>
          <w:szCs w:val="22"/>
          <w:lang w:eastAsia="es-MX"/>
        </w:rPr>
        <w:t>; e</w:t>
      </w:r>
    </w:p>
    <w:p w14:paraId="78CE1029" w14:textId="77777777" w:rsidR="000A2EFA" w:rsidRPr="0043636E" w:rsidRDefault="000A2EFA" w:rsidP="004A5982">
      <w:pPr>
        <w:pStyle w:val="Prrafodelista"/>
        <w:numPr>
          <w:ilvl w:val="0"/>
          <w:numId w:val="32"/>
        </w:numPr>
        <w:autoSpaceDE w:val="0"/>
        <w:autoSpaceDN w:val="0"/>
        <w:adjustRightInd w:val="0"/>
        <w:ind w:left="993" w:hanging="426"/>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Integrar y actualizar la MIR correspondiente.</w:t>
      </w:r>
    </w:p>
    <w:p w14:paraId="144EE12B"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3120F43B" w14:textId="642A0D06"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UR deberán, en su caso, adecuar las metas de los Indicadores de Desempeño de las MIR a su cargo, para reflejar los movimientos que se presenten en el presupuesto aprobado por el H. Congreso del Estado con relac</w:t>
      </w:r>
      <w:r w:rsidR="009A0E0B" w:rsidRPr="0043636E">
        <w:rPr>
          <w:rFonts w:ascii="Averta" w:hAnsi="Averta"/>
          <w:noProof/>
          <w:color w:val="000000" w:themeColor="text1"/>
          <w:sz w:val="22"/>
          <w:szCs w:val="22"/>
          <w:lang w:eastAsia="es-MX"/>
        </w:rPr>
        <w:t xml:space="preserve">ión al presupuesto </w:t>
      </w:r>
      <w:r w:rsidRPr="0043636E">
        <w:rPr>
          <w:rFonts w:ascii="Averta" w:hAnsi="Averta"/>
          <w:noProof/>
          <w:color w:val="000000" w:themeColor="text1"/>
          <w:sz w:val="22"/>
          <w:szCs w:val="22"/>
          <w:lang w:eastAsia="es-MX"/>
        </w:rPr>
        <w:t xml:space="preserve">asignado </w:t>
      </w:r>
      <w:r w:rsidR="002D01BE" w:rsidRPr="0043636E">
        <w:rPr>
          <w:rFonts w:ascii="Averta" w:hAnsi="Averta"/>
          <w:noProof/>
          <w:color w:val="000000" w:themeColor="text1"/>
          <w:sz w:val="22"/>
          <w:szCs w:val="22"/>
          <w:lang w:eastAsia="es-MX"/>
        </w:rPr>
        <w:t xml:space="preserve">a los Pp´s </w:t>
      </w:r>
      <w:r w:rsidRPr="0043636E">
        <w:rPr>
          <w:rFonts w:ascii="Averta" w:hAnsi="Averta"/>
          <w:noProof/>
          <w:color w:val="000000" w:themeColor="text1"/>
          <w:sz w:val="22"/>
          <w:szCs w:val="22"/>
          <w:lang w:eastAsia="es-MX"/>
        </w:rPr>
        <w:t>en el</w:t>
      </w:r>
      <w:r w:rsidR="002D53D7">
        <w:rPr>
          <w:rFonts w:ascii="Averta" w:hAnsi="Averta"/>
          <w:noProof/>
          <w:color w:val="000000" w:themeColor="text1"/>
          <w:sz w:val="22"/>
          <w:szCs w:val="22"/>
          <w:lang w:eastAsia="es-MX"/>
        </w:rPr>
        <w:t xml:space="preserve"> </w:t>
      </w:r>
      <w:bookmarkStart w:id="0" w:name="_GoBack"/>
      <w:r w:rsidR="00CE4055" w:rsidRPr="004F738E">
        <w:rPr>
          <w:rFonts w:ascii="Averta" w:hAnsi="Averta"/>
          <w:noProof/>
          <w:color w:val="000000" w:themeColor="text1"/>
          <w:sz w:val="22"/>
          <w:szCs w:val="22"/>
          <w:lang w:eastAsia="es-MX"/>
        </w:rPr>
        <w:t>APE</w:t>
      </w:r>
      <w:bookmarkEnd w:id="0"/>
      <w:r w:rsidRPr="0043636E">
        <w:rPr>
          <w:rFonts w:ascii="Averta" w:hAnsi="Averta"/>
          <w:noProof/>
          <w:color w:val="000000" w:themeColor="text1"/>
          <w:sz w:val="22"/>
          <w:szCs w:val="22"/>
          <w:lang w:eastAsia="es-MX"/>
        </w:rPr>
        <w:t xml:space="preserve"> </w:t>
      </w:r>
      <w:r w:rsidR="009A0E0B" w:rsidRPr="0043636E">
        <w:rPr>
          <w:rFonts w:ascii="Averta" w:hAnsi="Averta"/>
          <w:noProof/>
          <w:color w:val="000000" w:themeColor="text1"/>
          <w:sz w:val="22"/>
          <w:szCs w:val="22"/>
          <w:lang w:eastAsia="es-MX"/>
        </w:rPr>
        <w:t>2023</w:t>
      </w:r>
      <w:r w:rsidR="00E74A1D" w:rsidRPr="0043636E">
        <w:rPr>
          <w:rFonts w:ascii="Averta" w:hAnsi="Averta"/>
          <w:noProof/>
          <w:color w:val="000000" w:themeColor="text1"/>
          <w:sz w:val="22"/>
          <w:szCs w:val="22"/>
          <w:lang w:eastAsia="es-MX"/>
        </w:rPr>
        <w:t>.</w:t>
      </w:r>
    </w:p>
    <w:p w14:paraId="58464B75"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BC9A10C" w14:textId="5AA334B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En cada ejercicio fiscal </w:t>
      </w:r>
      <w:r w:rsidR="00844C5D" w:rsidRPr="0043636E">
        <w:rPr>
          <w:rFonts w:ascii="Averta" w:hAnsi="Averta"/>
          <w:color w:val="000000" w:themeColor="text1"/>
          <w:sz w:val="22"/>
          <w:szCs w:val="22"/>
        </w:rPr>
        <w:t xml:space="preserve">los Organismos Centralizados y las Entidades Paraestatales de la </w:t>
      </w:r>
      <w:r w:rsidR="009130B6" w:rsidRPr="0043636E">
        <w:rPr>
          <w:rFonts w:ascii="Averta" w:hAnsi="Averta"/>
          <w:color w:val="000000" w:themeColor="text1"/>
          <w:sz w:val="22"/>
          <w:szCs w:val="22"/>
        </w:rPr>
        <w:t xml:space="preserve">Administración Pública Estatal </w:t>
      </w:r>
      <w:r w:rsidRPr="0043636E">
        <w:rPr>
          <w:rFonts w:ascii="Averta" w:hAnsi="Averta"/>
          <w:noProof/>
          <w:color w:val="000000" w:themeColor="text1"/>
          <w:sz w:val="22"/>
          <w:szCs w:val="22"/>
          <w:lang w:eastAsia="es-MX"/>
        </w:rPr>
        <w:t>deberán integrar, revisar y actualizar las MIR de cada uno de los Pp’s tomando en cuenta las observaciones y recomendaciones de los Informes de Seguimiento y Monitoreo de indicadores y ejercicio del gasto que emite la</w:t>
      </w:r>
      <w:r w:rsidR="00264B87" w:rsidRPr="0043636E">
        <w:rPr>
          <w:rFonts w:ascii="Averta" w:hAnsi="Averta"/>
          <w:noProof/>
          <w:color w:val="000000" w:themeColor="text1"/>
          <w:sz w:val="22"/>
          <w:szCs w:val="22"/>
          <w:lang w:eastAsia="es-MX"/>
        </w:rPr>
        <w:t xml:space="preserve"> </w:t>
      </w:r>
      <w:r w:rsidR="00264B87" w:rsidRPr="0043636E">
        <w:rPr>
          <w:rFonts w:ascii="Averta" w:hAnsi="Averta"/>
          <w:color w:val="000000" w:themeColor="text1"/>
          <w:sz w:val="22"/>
          <w:szCs w:val="22"/>
        </w:rPr>
        <w:t>SAFIN</w:t>
      </w:r>
      <w:r w:rsidRPr="0043636E">
        <w:rPr>
          <w:rFonts w:ascii="Averta" w:hAnsi="Averta"/>
          <w:noProof/>
          <w:color w:val="000000" w:themeColor="text1"/>
          <w:sz w:val="22"/>
          <w:szCs w:val="22"/>
          <w:lang w:eastAsia="es-MX"/>
        </w:rPr>
        <w:t xml:space="preserve"> con la finalidad de que sean utilizados como insumo para la mejora de la programación y presupuestación de los Pp’s.</w:t>
      </w:r>
    </w:p>
    <w:p w14:paraId="2133FF29" w14:textId="7216D0DC" w:rsidR="000A2EFA" w:rsidRPr="0043636E" w:rsidRDefault="0033458C"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 </w:t>
      </w:r>
    </w:p>
    <w:p w14:paraId="62D08B67" w14:textId="3AA8452D" w:rsidR="000A2EFA" w:rsidRPr="0043636E" w:rsidRDefault="005E7F95"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Asimismo, </w:t>
      </w:r>
      <w:r w:rsidR="00844C5D" w:rsidRPr="0043636E">
        <w:rPr>
          <w:rFonts w:ascii="Averta" w:hAnsi="Averta"/>
          <w:color w:val="000000" w:themeColor="text1"/>
          <w:sz w:val="22"/>
          <w:szCs w:val="22"/>
        </w:rPr>
        <w:t>los Organismos Centralizados y las Entidades Paraestatales de la Administración Pública Estatal</w:t>
      </w:r>
      <w:r w:rsidR="00844C5D" w:rsidRPr="0043636E">
        <w:rPr>
          <w:rFonts w:ascii="Averta" w:hAnsi="Averta"/>
          <w:noProof/>
          <w:color w:val="000000" w:themeColor="text1"/>
          <w:sz w:val="22"/>
          <w:szCs w:val="22"/>
          <w:lang w:eastAsia="es-MX"/>
        </w:rPr>
        <w:t xml:space="preserve"> </w:t>
      </w:r>
      <w:r w:rsidR="000A2EFA" w:rsidRPr="0043636E">
        <w:rPr>
          <w:rFonts w:ascii="Averta" w:hAnsi="Averta"/>
          <w:noProof/>
          <w:color w:val="000000" w:themeColor="text1"/>
          <w:sz w:val="22"/>
          <w:szCs w:val="22"/>
          <w:lang w:eastAsia="es-MX"/>
        </w:rPr>
        <w:t>deberán tomar en cuenta los resultados de las evaluaciones, por lo que deberán reportar a la Secretaría de la Contraloría (en lo sucesivo SECONT) el avance de los Aspectos Susceptibles de Mejora (en lo sucesivo ASM) que han incorporado para mejorar sus Pp’s.</w:t>
      </w:r>
    </w:p>
    <w:p w14:paraId="7580E181"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6C581210"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En caso de que las UR deseen realizar cambios en los Pp’s, como el nombre, o los objetivos e indicadores, deberán mandar oficio explicando la justificación de dicho cambio y contar con el soporte correspondiente (recomendaciones de evaluaciones externas, cambios en los programas de la Federación, convenios, Reglas de Operación, etc.).</w:t>
      </w:r>
    </w:p>
    <w:p w14:paraId="09B9E7E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3C03292B" w14:textId="60166993"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9130B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deberán analizar los Informes de Seguimiento y Monitoreo que emite la</w:t>
      </w:r>
      <w:r w:rsidR="00625682" w:rsidRPr="0043636E">
        <w:rPr>
          <w:rFonts w:ascii="Averta" w:hAnsi="Averta"/>
          <w:noProof/>
          <w:color w:val="000000" w:themeColor="text1"/>
          <w:sz w:val="22"/>
          <w:szCs w:val="22"/>
          <w:lang w:eastAsia="es-MX"/>
        </w:rPr>
        <w:t xml:space="preserve"> SAFIN</w:t>
      </w:r>
      <w:r w:rsidR="000A2EFA" w:rsidRPr="0043636E">
        <w:rPr>
          <w:rFonts w:ascii="Averta" w:hAnsi="Averta"/>
          <w:noProof/>
          <w:color w:val="000000" w:themeColor="text1"/>
          <w:sz w:val="22"/>
          <w:szCs w:val="22"/>
          <w:lang w:eastAsia="es-MX"/>
        </w:rPr>
        <w:t xml:space="preserve"> y el resultado de las evaluaciones para detectar el incumplimiento de sus metas y corregir la programación y presupuestación de los Pp’s del ejercicio fiscal </w:t>
      </w:r>
      <w:r w:rsidR="00845353"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w:t>
      </w:r>
    </w:p>
    <w:p w14:paraId="604F27B1"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57B29FAB" w14:textId="2F4F9B71"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1C2550"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 xml:space="preserve">a través de las UR, deberán registrar sus metas, sin excepción, para todos los Indicadores Estratégicos y de Gestión con frecuencia de medición anual o menor, así como los de frecuencia de medición mayor a la anual pero que tengan meta para el ejercicio fiscal </w:t>
      </w:r>
      <w:r w:rsidR="00845353"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w:t>
      </w:r>
    </w:p>
    <w:p w14:paraId="7AA45250"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0CF6B62F" w14:textId="5BB570E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actividades relacionadas con la carga de</w:t>
      </w:r>
      <w:r w:rsidR="00A16E3E" w:rsidRPr="0043636E">
        <w:rPr>
          <w:rFonts w:ascii="Averta" w:hAnsi="Averta"/>
          <w:noProof/>
          <w:color w:val="000000" w:themeColor="text1"/>
          <w:sz w:val="22"/>
          <w:szCs w:val="22"/>
          <w:lang w:eastAsia="es-MX"/>
        </w:rPr>
        <w:t xml:space="preserve"> la actualización de las MIR´s </w:t>
      </w:r>
      <w:r w:rsidRPr="0043636E">
        <w:rPr>
          <w:rFonts w:ascii="Averta" w:hAnsi="Averta"/>
          <w:noProof/>
          <w:color w:val="000000" w:themeColor="text1"/>
          <w:sz w:val="22"/>
          <w:szCs w:val="22"/>
          <w:lang w:eastAsia="es-MX"/>
        </w:rPr>
        <w:t>incluyendo sus objetivos, indicad</w:t>
      </w:r>
      <w:r w:rsidR="00A16E3E" w:rsidRPr="0043636E">
        <w:rPr>
          <w:rFonts w:ascii="Averta" w:hAnsi="Averta"/>
          <w:noProof/>
          <w:color w:val="000000" w:themeColor="text1"/>
          <w:sz w:val="22"/>
          <w:szCs w:val="22"/>
          <w:lang w:eastAsia="es-MX"/>
        </w:rPr>
        <w:t>ores de desempeño, metas y fichas t</w:t>
      </w:r>
      <w:r w:rsidRPr="0043636E">
        <w:rPr>
          <w:rFonts w:ascii="Averta" w:hAnsi="Averta"/>
          <w:noProof/>
          <w:color w:val="000000" w:themeColor="text1"/>
          <w:sz w:val="22"/>
          <w:szCs w:val="22"/>
          <w:lang w:eastAsia="es-MX"/>
        </w:rPr>
        <w:t>écnicas, así como la integración Proyecto de Ley de PEE se realiz</w:t>
      </w:r>
      <w:r w:rsidR="00A16E3E" w:rsidRPr="0043636E">
        <w:rPr>
          <w:rFonts w:ascii="Averta" w:hAnsi="Averta"/>
          <w:noProof/>
          <w:color w:val="000000" w:themeColor="text1"/>
          <w:sz w:val="22"/>
          <w:szCs w:val="22"/>
          <w:lang w:eastAsia="es-MX"/>
        </w:rPr>
        <w:t>arán en el SIACAM. Dichas MIR´s</w:t>
      </w:r>
      <w:r w:rsidRPr="0043636E">
        <w:rPr>
          <w:rFonts w:ascii="Averta" w:hAnsi="Averta"/>
          <w:noProof/>
          <w:color w:val="000000" w:themeColor="text1"/>
          <w:sz w:val="22"/>
          <w:szCs w:val="22"/>
          <w:lang w:eastAsia="es-MX"/>
        </w:rPr>
        <w:t xml:space="preserve"> deberán contener las actualizaciones derivadas de las revisiones y recomendaciones realizadas por el personal del Departamento de Formulación y Seguimiento de Programas Presupuestarios de la Dirección de Presupues</w:t>
      </w:r>
      <w:r w:rsidR="00844C5D" w:rsidRPr="0043636E">
        <w:rPr>
          <w:rFonts w:ascii="Averta" w:hAnsi="Averta"/>
          <w:noProof/>
          <w:color w:val="000000" w:themeColor="text1"/>
          <w:sz w:val="22"/>
          <w:szCs w:val="22"/>
          <w:lang w:eastAsia="es-MX"/>
        </w:rPr>
        <w:t>to y en las cuales participan los distinto</w:t>
      </w:r>
      <w:r w:rsidRPr="0043636E">
        <w:rPr>
          <w:rFonts w:ascii="Averta" w:hAnsi="Averta"/>
          <w:noProof/>
          <w:color w:val="000000" w:themeColor="text1"/>
          <w:sz w:val="22"/>
          <w:szCs w:val="22"/>
          <w:lang w:eastAsia="es-MX"/>
        </w:rPr>
        <w:t>s</w:t>
      </w:r>
      <w:r w:rsidR="00844C5D" w:rsidRPr="0043636E">
        <w:rPr>
          <w:rFonts w:ascii="Averta" w:hAnsi="Averta"/>
          <w:color w:val="000000" w:themeColor="text1"/>
          <w:sz w:val="22"/>
          <w:szCs w:val="22"/>
        </w:rPr>
        <w:t xml:space="preserve"> Organismos Centralizados y las Entidades Paraestatales de la</w:t>
      </w:r>
      <w:r w:rsidR="001C2550" w:rsidRPr="0043636E">
        <w:rPr>
          <w:rFonts w:ascii="Averta" w:hAnsi="Averta"/>
          <w:color w:val="000000" w:themeColor="text1"/>
          <w:sz w:val="22"/>
          <w:szCs w:val="22"/>
        </w:rPr>
        <w:t xml:space="preserve"> Administración Pública Estatal</w:t>
      </w:r>
      <w:r w:rsidRPr="0043636E">
        <w:rPr>
          <w:rFonts w:ascii="Averta" w:hAnsi="Averta"/>
          <w:noProof/>
          <w:color w:val="000000" w:themeColor="text1"/>
          <w:sz w:val="22"/>
          <w:szCs w:val="22"/>
          <w:lang w:eastAsia="es-MX"/>
        </w:rPr>
        <w:t>. La información derivada de</w:t>
      </w:r>
      <w:r w:rsidR="00625682" w:rsidRPr="0043636E">
        <w:rPr>
          <w:rFonts w:ascii="Averta" w:hAnsi="Averta"/>
          <w:noProof/>
          <w:color w:val="000000" w:themeColor="text1"/>
          <w:sz w:val="22"/>
          <w:szCs w:val="22"/>
          <w:lang w:eastAsia="es-MX"/>
        </w:rPr>
        <w:t xml:space="preserve"> la actualización de las MIR’s </w:t>
      </w:r>
      <w:r w:rsidRPr="0043636E">
        <w:rPr>
          <w:rFonts w:ascii="Averta" w:hAnsi="Averta"/>
          <w:noProof/>
          <w:color w:val="000000" w:themeColor="text1"/>
          <w:sz w:val="22"/>
          <w:szCs w:val="22"/>
          <w:lang w:eastAsia="es-MX"/>
        </w:rPr>
        <w:t xml:space="preserve">se plasmará en los </w:t>
      </w:r>
      <w:r w:rsidR="00C1259A" w:rsidRPr="0043636E">
        <w:rPr>
          <w:rFonts w:ascii="Averta" w:hAnsi="Averta"/>
          <w:noProof/>
          <w:color w:val="000000" w:themeColor="text1"/>
          <w:sz w:val="22"/>
          <w:szCs w:val="22"/>
          <w:lang w:eastAsia="es-MX"/>
        </w:rPr>
        <w:t>C</w:t>
      </w:r>
      <w:r w:rsidRPr="0043636E">
        <w:rPr>
          <w:rFonts w:ascii="Averta" w:hAnsi="Averta"/>
          <w:noProof/>
          <w:color w:val="000000" w:themeColor="text1"/>
          <w:sz w:val="22"/>
          <w:szCs w:val="22"/>
          <w:lang w:eastAsia="es-MX"/>
        </w:rPr>
        <w:t>atálogos de Programa, Proyecto y Actividad, así como en el Catálogo de Indicadores y serán la base para la captura de los Programas Operativos Anuales (en lo sucesivo POA), las cla</w:t>
      </w:r>
      <w:r w:rsidR="00C1259A" w:rsidRPr="0043636E">
        <w:rPr>
          <w:rFonts w:ascii="Averta" w:hAnsi="Averta"/>
          <w:noProof/>
          <w:color w:val="000000" w:themeColor="text1"/>
          <w:sz w:val="22"/>
          <w:szCs w:val="22"/>
          <w:lang w:eastAsia="es-MX"/>
        </w:rPr>
        <w:t>ves presupuestales y las</w:t>
      </w:r>
      <w:r w:rsidRPr="0043636E">
        <w:rPr>
          <w:rFonts w:ascii="Averta" w:hAnsi="Averta"/>
          <w:noProof/>
          <w:color w:val="000000" w:themeColor="text1"/>
          <w:sz w:val="22"/>
          <w:szCs w:val="22"/>
          <w:lang w:eastAsia="es-MX"/>
        </w:rPr>
        <w:t xml:space="preserve"> MIR´s; por lo que el SIACAM reflejará dicha i</w:t>
      </w:r>
      <w:r w:rsidR="00264B87" w:rsidRPr="0043636E">
        <w:rPr>
          <w:rFonts w:ascii="Averta" w:hAnsi="Averta"/>
          <w:noProof/>
          <w:color w:val="000000" w:themeColor="text1"/>
          <w:sz w:val="22"/>
          <w:szCs w:val="22"/>
          <w:lang w:eastAsia="es-MX"/>
        </w:rPr>
        <w:t xml:space="preserve">nformación actualizada que </w:t>
      </w:r>
      <w:r w:rsidR="00844C5D" w:rsidRPr="0043636E">
        <w:rPr>
          <w:rFonts w:ascii="Averta" w:hAnsi="Averta"/>
          <w:color w:val="000000" w:themeColor="text1"/>
          <w:sz w:val="22"/>
          <w:szCs w:val="22"/>
        </w:rPr>
        <w:t>los Organismos Centralizados y las Entidades Paraestatales de la Administración Públic</w:t>
      </w:r>
      <w:r w:rsidR="001C2550" w:rsidRPr="0043636E">
        <w:rPr>
          <w:rFonts w:ascii="Averta" w:hAnsi="Averta"/>
          <w:color w:val="000000" w:themeColor="text1"/>
          <w:sz w:val="22"/>
          <w:szCs w:val="22"/>
        </w:rPr>
        <w:t xml:space="preserve">a Estatal </w:t>
      </w:r>
      <w:r w:rsidRPr="0043636E">
        <w:rPr>
          <w:rFonts w:ascii="Averta" w:hAnsi="Averta"/>
          <w:noProof/>
          <w:color w:val="000000" w:themeColor="text1"/>
          <w:sz w:val="22"/>
          <w:szCs w:val="22"/>
          <w:lang w:eastAsia="es-MX"/>
        </w:rPr>
        <w:t>enviaron de manera oficial.</w:t>
      </w:r>
    </w:p>
    <w:p w14:paraId="6FB7EAEF"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7DBCC60F" w14:textId="0AA195C4"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En el caso de las UR de las cuales no se reciba información en los términos y el plazo previsto, se entenderá que no tuvieron modificación en sus Pp’s y se mantendrán los vigentes en los registros de la Dirección de Presupuesto.</w:t>
      </w:r>
    </w:p>
    <w:p w14:paraId="4E073BB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068B991B"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Una vez concluido el proceso de actualización y mejora de la MIR, ésta debe contar con su estructura completa, es decir: un objetivo para el nivel de Fin, un objetivo para el nivel de Propósito, y los Componentes y Actividades suficientes y necesarios que permitan alcanzar el nivel superior de la MIR; al menos un indicador por objetivo con sus respectivas metas y calendarios. Los medios de verificación de cada indicador incorporado, y los supuestos (factores externos que implican riesgos) para cada nivel de objetivo. </w:t>
      </w:r>
    </w:p>
    <w:p w14:paraId="347D5350" w14:textId="77777777" w:rsidR="000A2EFA" w:rsidRPr="0043636E" w:rsidRDefault="000A2EFA" w:rsidP="004A5982">
      <w:pPr>
        <w:autoSpaceDE w:val="0"/>
        <w:autoSpaceDN w:val="0"/>
        <w:adjustRightInd w:val="0"/>
        <w:jc w:val="both"/>
        <w:rPr>
          <w:rFonts w:ascii="Averta" w:hAnsi="Averta"/>
          <w:noProof/>
          <w:color w:val="000000" w:themeColor="text1"/>
          <w:sz w:val="22"/>
          <w:szCs w:val="22"/>
          <w:lang w:eastAsia="es-MX"/>
        </w:rPr>
      </w:pPr>
    </w:p>
    <w:p w14:paraId="46F1E7DF" w14:textId="1DCA9751"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El SIACAM contiene los Catálogos y</w:t>
      </w:r>
      <w:r w:rsidR="00890083" w:rsidRPr="0043636E">
        <w:rPr>
          <w:rFonts w:ascii="Averta" w:hAnsi="Averta"/>
          <w:noProof/>
          <w:color w:val="000000" w:themeColor="text1"/>
          <w:sz w:val="22"/>
          <w:szCs w:val="22"/>
          <w:lang w:eastAsia="es-MX"/>
        </w:rPr>
        <w:t xml:space="preserve"> Pp’s</w:t>
      </w:r>
      <w:r w:rsidRPr="0043636E">
        <w:rPr>
          <w:rFonts w:ascii="Averta" w:hAnsi="Averta"/>
          <w:noProof/>
          <w:color w:val="000000" w:themeColor="text1"/>
          <w:sz w:val="22"/>
          <w:szCs w:val="22"/>
          <w:lang w:eastAsia="es-MX"/>
        </w:rPr>
        <w:t xml:space="preserve"> que conforman la información  a partir de la cual, durante la etapa de presupuestación, se realizará la asignación de recursos para obtener el Proyecto de Ley de PEE  y en un segundo momento el Presupuesto Aprobado. Para estos efectos, al momento de su apertura, el Módulo de APE </w:t>
      </w:r>
      <w:r w:rsidR="00C1259A"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 xml:space="preserve"> contendrá una precarga de catálogos programáticos y relaciones presupuestarias, los cuales servirán de base para el ejercicio fiscal </w:t>
      </w:r>
      <w:r w:rsidR="00C1259A" w:rsidRPr="0043636E">
        <w:rPr>
          <w:rFonts w:ascii="Averta" w:hAnsi="Averta"/>
          <w:noProof/>
          <w:color w:val="000000" w:themeColor="text1"/>
          <w:sz w:val="22"/>
          <w:szCs w:val="22"/>
          <w:lang w:eastAsia="es-MX"/>
        </w:rPr>
        <w:t>2023</w:t>
      </w:r>
      <w:r w:rsidRPr="0043636E">
        <w:rPr>
          <w:rFonts w:ascii="Averta" w:hAnsi="Averta"/>
          <w:noProof/>
          <w:color w:val="000000" w:themeColor="text1"/>
          <w:sz w:val="22"/>
          <w:szCs w:val="22"/>
          <w:lang w:eastAsia="es-MX"/>
        </w:rPr>
        <w:t>.</w:t>
      </w:r>
    </w:p>
    <w:p w14:paraId="49593E9D" w14:textId="6DC5B1D0"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7FC3D663" w14:textId="0FDAD1B0"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Para el proceso de programación y presupuestación del ejercicio fiscal </w:t>
      </w:r>
      <w:r w:rsidR="00065A70" w:rsidRPr="0043636E">
        <w:rPr>
          <w:rFonts w:ascii="Averta" w:hAnsi="Averta"/>
          <w:noProof/>
          <w:color w:val="000000" w:themeColor="text1"/>
          <w:sz w:val="22"/>
          <w:szCs w:val="22"/>
          <w:lang w:eastAsia="es-MX"/>
        </w:rPr>
        <w:t>2023</w:t>
      </w:r>
      <w:r w:rsidR="005E7F95" w:rsidRPr="0043636E">
        <w:rPr>
          <w:rFonts w:ascii="Averta" w:hAnsi="Averta"/>
          <w:noProof/>
          <w:color w:val="000000" w:themeColor="text1"/>
          <w:sz w:val="22"/>
          <w:szCs w:val="22"/>
          <w:lang w:eastAsia="es-MX"/>
        </w:rPr>
        <w:t xml:space="preserve">, </w:t>
      </w:r>
      <w:r w:rsidR="00844C5D" w:rsidRPr="0043636E">
        <w:rPr>
          <w:rFonts w:ascii="Averta" w:hAnsi="Averta"/>
          <w:color w:val="000000" w:themeColor="text1"/>
          <w:sz w:val="22"/>
          <w:szCs w:val="22"/>
        </w:rPr>
        <w:t xml:space="preserve">los Organismos Centralizados y las Entidades Paraestatales de la </w:t>
      </w:r>
      <w:r w:rsidR="001C2550" w:rsidRPr="0043636E">
        <w:rPr>
          <w:rFonts w:ascii="Averta" w:hAnsi="Averta"/>
          <w:color w:val="000000" w:themeColor="text1"/>
          <w:sz w:val="22"/>
          <w:szCs w:val="22"/>
        </w:rPr>
        <w:t xml:space="preserve">Administración Pública Estatal </w:t>
      </w:r>
      <w:r w:rsidRPr="0043636E">
        <w:rPr>
          <w:rFonts w:ascii="Averta" w:hAnsi="Averta"/>
          <w:noProof/>
          <w:color w:val="000000" w:themeColor="text1"/>
          <w:sz w:val="22"/>
          <w:szCs w:val="22"/>
          <w:lang w:eastAsia="es-MX"/>
        </w:rPr>
        <w:t>deberán llevar a cabo una valoración de la estructura del gasto público vigente con el fin de que el Proyecto de Ley de PEE mantenga una visión de incrementar la eficiencia del gasto público, se prioricen los apoyos a programas sociales y productivos, continuar con el impulso a la inversión, y cumplir con los objetivos del PED y de los programas derivados del mismo.</w:t>
      </w:r>
    </w:p>
    <w:p w14:paraId="17048D80" w14:textId="67C8E5D4"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4.4.</w:t>
      </w:r>
      <w:r w:rsidRPr="0043636E">
        <w:rPr>
          <w:rFonts w:ascii="Averta" w:eastAsiaTheme="minorHAnsi" w:hAnsi="Averta"/>
          <w:color w:val="000000" w:themeColor="text1"/>
          <w:sz w:val="22"/>
          <w:szCs w:val="22"/>
          <w:lang w:val="es-MX"/>
        </w:rPr>
        <w:tab/>
        <w:t>Alineación de la MIR e Indicadores de Desempeño a los Objetivos de la Planeación Estatal</w:t>
      </w:r>
    </w:p>
    <w:p w14:paraId="2125F146" w14:textId="77777777" w:rsidR="004A5982" w:rsidRPr="0043636E" w:rsidRDefault="004A5982" w:rsidP="004A5982">
      <w:pPr>
        <w:rPr>
          <w:rFonts w:eastAsiaTheme="minorHAnsi"/>
          <w:color w:val="000000" w:themeColor="text1"/>
          <w:lang w:val="es-MX" w:eastAsia="es-MX"/>
        </w:rPr>
      </w:pPr>
    </w:p>
    <w:p w14:paraId="24B532F4" w14:textId="6EF95B8E"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Mediante la construcción de la MIR, los ejecutores de gasto que ejercen recursos públicos deberán alinear los Pp’s a la planeación estatal. Para ello, deberán definir la contribución de</w:t>
      </w:r>
      <w:r w:rsidR="00065A70" w:rsidRPr="0043636E">
        <w:rPr>
          <w:rFonts w:ascii="Averta" w:hAnsi="Averta"/>
          <w:noProof/>
          <w:color w:val="000000" w:themeColor="text1"/>
          <w:sz w:val="22"/>
          <w:szCs w:val="22"/>
          <w:lang w:eastAsia="es-MX"/>
        </w:rPr>
        <w:t xml:space="preserve"> los Pp´s</w:t>
      </w:r>
      <w:r w:rsidRPr="0043636E">
        <w:rPr>
          <w:rFonts w:ascii="Averta" w:hAnsi="Averta"/>
          <w:noProof/>
          <w:color w:val="000000" w:themeColor="text1"/>
          <w:sz w:val="22"/>
          <w:szCs w:val="22"/>
          <w:lang w:eastAsia="es-MX"/>
        </w:rPr>
        <w:t xml:space="preserve"> </w:t>
      </w:r>
      <w:r w:rsidR="00EC2760" w:rsidRPr="0043636E">
        <w:rPr>
          <w:rFonts w:ascii="Averta" w:hAnsi="Averta"/>
          <w:noProof/>
          <w:color w:val="000000" w:themeColor="text1"/>
          <w:sz w:val="22"/>
          <w:szCs w:val="22"/>
          <w:lang w:eastAsia="es-MX"/>
        </w:rPr>
        <w:t xml:space="preserve">al </w:t>
      </w:r>
      <w:r w:rsidRPr="0043636E">
        <w:rPr>
          <w:rFonts w:ascii="Averta" w:hAnsi="Averta"/>
          <w:noProof/>
          <w:color w:val="000000" w:themeColor="text1"/>
          <w:sz w:val="22"/>
          <w:szCs w:val="22"/>
          <w:lang w:eastAsia="es-MX"/>
        </w:rPr>
        <w:t xml:space="preserve">PED, a los programas que deriven de éste y/o a los objetivos estratégicos de </w:t>
      </w:r>
      <w:r w:rsidR="00844C5D" w:rsidRPr="0043636E">
        <w:rPr>
          <w:rFonts w:ascii="Averta" w:hAnsi="Averta"/>
          <w:color w:val="000000" w:themeColor="text1"/>
          <w:sz w:val="22"/>
          <w:szCs w:val="22"/>
        </w:rPr>
        <w:t>los Organismos Centralizados y las Entidades Paraestatales de la Administración Pública Estatal</w:t>
      </w:r>
      <w:r w:rsidR="00065A70" w:rsidRPr="0043636E">
        <w:rPr>
          <w:rFonts w:ascii="Averta" w:hAnsi="Averta"/>
          <w:color w:val="000000" w:themeColor="text1"/>
          <w:sz w:val="22"/>
          <w:szCs w:val="22"/>
        </w:rPr>
        <w:t>.</w:t>
      </w:r>
    </w:p>
    <w:p w14:paraId="5670911B"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0B5720E2" w14:textId="57585972"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 propue</w:t>
      </w:r>
      <w:r w:rsidR="00E81E7D" w:rsidRPr="0043636E">
        <w:rPr>
          <w:rFonts w:ascii="Averta" w:hAnsi="Averta"/>
          <w:noProof/>
          <w:color w:val="000000" w:themeColor="text1"/>
          <w:sz w:val="22"/>
          <w:szCs w:val="22"/>
          <w:lang w:eastAsia="es-MX"/>
        </w:rPr>
        <w:t xml:space="preserve">sta del Proyecto de Ley de PEE </w:t>
      </w:r>
      <w:r w:rsidRPr="0043636E">
        <w:rPr>
          <w:rFonts w:ascii="Averta" w:hAnsi="Averta"/>
          <w:noProof/>
          <w:color w:val="000000" w:themeColor="text1"/>
          <w:sz w:val="22"/>
          <w:szCs w:val="22"/>
          <w:lang w:eastAsia="es-MX"/>
        </w:rPr>
        <w:t xml:space="preserve">se cimentará en la consolidación de los Pp´s vigentes, los cuales son resultado de la revisión a las propuestas y recomendaciones de mejora a las MIR´s derivadas de los resultados de las Evaluaciones, con la finalidad de fortalecer los objetivos e indicadores de las MIR. Información que fue envíada por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noProof/>
          <w:color w:val="000000" w:themeColor="text1"/>
          <w:sz w:val="22"/>
          <w:szCs w:val="22"/>
          <w:lang w:eastAsia="es-MX"/>
        </w:rPr>
        <w:t>a la Dirección de Presupuesto de la</w:t>
      </w:r>
      <w:r w:rsidR="00AA690F" w:rsidRPr="0043636E">
        <w:rPr>
          <w:rFonts w:ascii="Averta" w:hAnsi="Averta"/>
          <w:noProof/>
          <w:color w:val="000000" w:themeColor="text1"/>
          <w:sz w:val="22"/>
          <w:szCs w:val="22"/>
          <w:lang w:eastAsia="es-MX"/>
        </w:rPr>
        <w:t xml:space="preserve"> SAFIN</w:t>
      </w:r>
      <w:r w:rsidRPr="0043636E">
        <w:rPr>
          <w:rFonts w:ascii="Averta" w:hAnsi="Averta"/>
          <w:noProof/>
          <w:color w:val="000000" w:themeColor="text1"/>
          <w:sz w:val="22"/>
          <w:szCs w:val="22"/>
          <w:lang w:eastAsia="es-MX"/>
        </w:rPr>
        <w:t xml:space="preserve"> para su concentración y resguardo como parte del proceso de programación y presupuestación.</w:t>
      </w:r>
    </w:p>
    <w:p w14:paraId="28952883"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7D3FFC15" w14:textId="3168409C"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De igual forma a partir del ejercicio fiscal 2017 se hizo un primer esfuerzo para incorporar acciones específicas que contribuyan a la igualdad entre hombres y mujeres y cuyo resultado se plasmó en un anexo en la Ley de Presu</w:t>
      </w:r>
      <w:r w:rsidR="00DA7A93" w:rsidRPr="0043636E">
        <w:rPr>
          <w:rFonts w:ascii="Averta" w:hAnsi="Averta"/>
          <w:noProof/>
          <w:color w:val="000000" w:themeColor="text1"/>
          <w:sz w:val="22"/>
          <w:szCs w:val="22"/>
          <w:lang w:eastAsia="es-MX"/>
        </w:rPr>
        <w:t>puesto de Egresos. Asimismo, en</w:t>
      </w:r>
      <w:r w:rsidRPr="0043636E">
        <w:rPr>
          <w:rFonts w:ascii="Averta" w:hAnsi="Averta"/>
          <w:noProof/>
          <w:color w:val="000000" w:themeColor="text1"/>
          <w:sz w:val="22"/>
          <w:szCs w:val="22"/>
          <w:lang w:eastAsia="es-MX"/>
        </w:rPr>
        <w:t xml:space="preserve"> la integración de la iniciati</w:t>
      </w:r>
      <w:r w:rsidR="008770A4" w:rsidRPr="0043636E">
        <w:rPr>
          <w:rFonts w:ascii="Averta" w:hAnsi="Averta"/>
          <w:noProof/>
          <w:color w:val="000000" w:themeColor="text1"/>
          <w:sz w:val="22"/>
          <w:szCs w:val="22"/>
          <w:lang w:eastAsia="es-MX"/>
        </w:rPr>
        <w:t>va del Proyecto de Ley de Presupu</w:t>
      </w:r>
      <w:r w:rsidRPr="0043636E">
        <w:rPr>
          <w:rFonts w:ascii="Averta" w:hAnsi="Averta"/>
          <w:noProof/>
          <w:color w:val="000000" w:themeColor="text1"/>
          <w:sz w:val="22"/>
          <w:szCs w:val="22"/>
          <w:lang w:eastAsia="es-MX"/>
        </w:rPr>
        <w:t>esto de Egresos para el ejercicio 2018 se trabajó en coordinación con la Secretaría Ejecutiva del Sistema Estatal de Protección Integral de Niñas, Niños y Adolescentes (S</w:t>
      </w:r>
      <w:r w:rsidR="001A641F" w:rsidRPr="0043636E">
        <w:rPr>
          <w:rFonts w:ascii="Averta" w:hAnsi="Averta"/>
          <w:noProof/>
          <w:color w:val="000000" w:themeColor="text1"/>
          <w:sz w:val="22"/>
          <w:szCs w:val="22"/>
          <w:lang w:eastAsia="es-MX"/>
        </w:rPr>
        <w:t>ESI</w:t>
      </w:r>
      <w:r w:rsidRPr="0043636E">
        <w:rPr>
          <w:rFonts w:ascii="Averta" w:hAnsi="Averta"/>
          <w:noProof/>
          <w:color w:val="000000" w:themeColor="text1"/>
          <w:sz w:val="22"/>
          <w:szCs w:val="22"/>
          <w:lang w:eastAsia="es-MX"/>
        </w:rPr>
        <w:t>PINNA), se identificaron acciones e indicadores en los Pp</w:t>
      </w:r>
      <w:r w:rsidR="00DA7A93" w:rsidRPr="0043636E">
        <w:rPr>
          <w:rFonts w:ascii="Averta" w:hAnsi="Averta"/>
          <w:noProof/>
          <w:color w:val="000000" w:themeColor="text1"/>
          <w:sz w:val="22"/>
          <w:szCs w:val="22"/>
          <w:lang w:eastAsia="es-MX"/>
        </w:rPr>
        <w:t>´s</w:t>
      </w:r>
      <w:r w:rsidRPr="0043636E">
        <w:rPr>
          <w:rFonts w:ascii="Averta" w:hAnsi="Averta"/>
          <w:noProof/>
          <w:color w:val="000000" w:themeColor="text1"/>
          <w:sz w:val="22"/>
          <w:szCs w:val="22"/>
          <w:lang w:eastAsia="es-MX"/>
        </w:rPr>
        <w:t xml:space="preserve">, con la finalidad de que </w:t>
      </w:r>
      <w:r w:rsidR="00844C5D" w:rsidRPr="0043636E">
        <w:rPr>
          <w:rFonts w:ascii="Averta" w:hAnsi="Averta"/>
          <w:color w:val="000000" w:themeColor="text1"/>
          <w:sz w:val="22"/>
          <w:szCs w:val="22"/>
        </w:rPr>
        <w:t xml:space="preserve">los Organismos Centralizados y las Entidades Paraestatales de la </w:t>
      </w:r>
      <w:r w:rsidR="001C2550" w:rsidRPr="0043636E">
        <w:rPr>
          <w:rFonts w:ascii="Averta" w:hAnsi="Averta"/>
          <w:color w:val="000000" w:themeColor="text1"/>
          <w:sz w:val="22"/>
          <w:szCs w:val="22"/>
        </w:rPr>
        <w:t xml:space="preserve">Administración Pública Estatal </w:t>
      </w:r>
      <w:r w:rsidRPr="0043636E">
        <w:rPr>
          <w:rFonts w:ascii="Averta" w:hAnsi="Averta"/>
          <w:noProof/>
          <w:color w:val="000000" w:themeColor="text1"/>
          <w:sz w:val="22"/>
          <w:szCs w:val="22"/>
          <w:lang w:eastAsia="es-MX"/>
        </w:rPr>
        <w:t>integrantes del Sistema Estatal de Protección Integral de Niñas, Niños y Adolescentes cumplan con la</w:t>
      </w:r>
      <w:r w:rsidR="00DA7A93" w:rsidRPr="0043636E">
        <w:rPr>
          <w:rFonts w:ascii="Averta" w:hAnsi="Averta"/>
          <w:noProof/>
          <w:color w:val="000000" w:themeColor="text1"/>
          <w:sz w:val="22"/>
          <w:szCs w:val="22"/>
          <w:lang w:eastAsia="es-MX"/>
        </w:rPr>
        <w:t xml:space="preserve"> normatividad en la materia, </w:t>
      </w:r>
      <w:r w:rsidR="001A641F" w:rsidRPr="0043636E">
        <w:rPr>
          <w:rFonts w:ascii="Averta" w:hAnsi="Averta"/>
          <w:noProof/>
          <w:color w:val="000000" w:themeColor="text1"/>
          <w:sz w:val="22"/>
          <w:szCs w:val="22"/>
          <w:lang w:eastAsia="es-MX"/>
        </w:rPr>
        <w:t xml:space="preserve">programen y presupuesten </w:t>
      </w:r>
      <w:r w:rsidRPr="0043636E">
        <w:rPr>
          <w:rFonts w:ascii="Averta" w:hAnsi="Averta"/>
          <w:noProof/>
          <w:color w:val="000000" w:themeColor="text1"/>
          <w:sz w:val="22"/>
          <w:szCs w:val="22"/>
          <w:lang w:eastAsia="es-MX"/>
        </w:rPr>
        <w:t xml:space="preserve">acciones que garanticen la efectividad de todos los derechos para todas las niñas, niños y adolescentes, a través de la Institucionalidad, para que alcancen su máximo potencial y bienestar, dichas acciones permanecerán vigentes para la integración del Proyecto de Ley de PEE </w:t>
      </w:r>
      <w:r w:rsidR="004D47D0" w:rsidRPr="0043636E">
        <w:rPr>
          <w:rFonts w:ascii="Averta" w:hAnsi="Averta"/>
          <w:noProof/>
          <w:color w:val="000000" w:themeColor="text1"/>
          <w:sz w:val="22"/>
          <w:szCs w:val="22"/>
          <w:lang w:eastAsia="es-MX"/>
        </w:rPr>
        <w:t>2023.</w:t>
      </w:r>
    </w:p>
    <w:p w14:paraId="1AB6B14F"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6DBCEAF4" w14:textId="716E3148"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UR deberán incluir los</w:t>
      </w:r>
      <w:r w:rsidR="004D47D0" w:rsidRPr="0043636E">
        <w:rPr>
          <w:rFonts w:ascii="Averta" w:hAnsi="Averta"/>
          <w:noProof/>
          <w:color w:val="000000" w:themeColor="text1"/>
          <w:sz w:val="22"/>
          <w:szCs w:val="22"/>
          <w:lang w:eastAsia="es-MX"/>
        </w:rPr>
        <w:t xml:space="preserve"> indicadores derivados del PED,</w:t>
      </w:r>
      <w:r w:rsidR="00EC2760" w:rsidRPr="0043636E">
        <w:rPr>
          <w:rFonts w:ascii="Averta" w:hAnsi="Averta"/>
          <w:noProof/>
          <w:color w:val="000000" w:themeColor="text1"/>
          <w:sz w:val="22"/>
          <w:szCs w:val="22"/>
          <w:lang w:eastAsia="es-MX"/>
        </w:rPr>
        <w:t xml:space="preserve"> y </w:t>
      </w:r>
      <w:r w:rsidR="004D47D0" w:rsidRPr="0043636E">
        <w:rPr>
          <w:rFonts w:ascii="Averta" w:hAnsi="Averta"/>
          <w:noProof/>
          <w:color w:val="000000" w:themeColor="text1"/>
          <w:sz w:val="22"/>
          <w:szCs w:val="22"/>
          <w:lang w:eastAsia="es-MX"/>
        </w:rPr>
        <w:t xml:space="preserve">los Programas Sectoriales, </w:t>
      </w:r>
      <w:r w:rsidRPr="0043636E">
        <w:rPr>
          <w:rFonts w:ascii="Averta" w:hAnsi="Averta"/>
          <w:noProof/>
          <w:color w:val="000000" w:themeColor="text1"/>
          <w:sz w:val="22"/>
          <w:szCs w:val="22"/>
          <w:lang w:eastAsia="es-MX"/>
        </w:rPr>
        <w:t>siempre y cuando éstos estén relacionados con los objetivos de l</w:t>
      </w:r>
      <w:r w:rsidR="004D47D0" w:rsidRPr="0043636E">
        <w:rPr>
          <w:rFonts w:ascii="Averta" w:hAnsi="Averta"/>
          <w:noProof/>
          <w:color w:val="000000" w:themeColor="text1"/>
          <w:sz w:val="22"/>
          <w:szCs w:val="22"/>
          <w:lang w:eastAsia="es-MX"/>
        </w:rPr>
        <w:t>a MIR</w:t>
      </w:r>
      <w:r w:rsidRPr="0043636E">
        <w:rPr>
          <w:rFonts w:ascii="Averta" w:hAnsi="Averta"/>
          <w:noProof/>
          <w:color w:val="000000" w:themeColor="text1"/>
          <w:sz w:val="22"/>
          <w:szCs w:val="22"/>
          <w:lang w:eastAsia="es-MX"/>
        </w:rPr>
        <w:t xml:space="preserve"> y no se altere la lógica vertical y horizontal de la misma. Asimismo, podrán incluir indicadores adicionales a los contemplados en dichos documentos que den cuenta de su contribución a los objetivos plasmados en la MIR.</w:t>
      </w:r>
    </w:p>
    <w:p w14:paraId="038E88E2"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0E25EB7F" w14:textId="47CFC6EB" w:rsidR="00E74A1D"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En el caso de que una UR considere necesario realizar modificaciones en la alineación de un Pp con el PED o los programas derivados del mismo deberá enviar un oficio a la </w:t>
      </w:r>
      <w:r w:rsidR="00515E9A" w:rsidRPr="0043636E">
        <w:rPr>
          <w:rFonts w:ascii="Averta" w:hAnsi="Averta"/>
          <w:noProof/>
          <w:color w:val="000000" w:themeColor="text1"/>
          <w:sz w:val="22"/>
          <w:szCs w:val="22"/>
          <w:lang w:eastAsia="es-MX"/>
        </w:rPr>
        <w:t xml:space="preserve">SAFIN </w:t>
      </w:r>
      <w:r w:rsidRPr="0043636E">
        <w:rPr>
          <w:rFonts w:ascii="Averta" w:hAnsi="Averta"/>
          <w:noProof/>
          <w:color w:val="000000" w:themeColor="text1"/>
          <w:sz w:val="22"/>
          <w:szCs w:val="22"/>
          <w:lang w:eastAsia="es-MX"/>
        </w:rPr>
        <w:t>explicando el motivo de la modificación y anexando el formato “Alineación del Programa Presupuestario (PRE-11, Anexo 11)</w:t>
      </w:r>
      <w:r w:rsidR="004D47D0" w:rsidRPr="0043636E">
        <w:rPr>
          <w:rFonts w:ascii="Averta" w:hAnsi="Averta"/>
          <w:noProof/>
          <w:color w:val="000000" w:themeColor="text1"/>
          <w:sz w:val="22"/>
          <w:szCs w:val="22"/>
          <w:lang w:eastAsia="es-MX"/>
        </w:rPr>
        <w:t>”</w:t>
      </w:r>
      <w:r w:rsidRPr="0043636E">
        <w:rPr>
          <w:rFonts w:ascii="Averta" w:hAnsi="Averta"/>
          <w:noProof/>
          <w:color w:val="000000" w:themeColor="text1"/>
          <w:sz w:val="22"/>
          <w:szCs w:val="22"/>
          <w:lang w:eastAsia="es-MX"/>
        </w:rPr>
        <w:t>.</w:t>
      </w:r>
    </w:p>
    <w:p w14:paraId="5FC80CC0" w14:textId="249F7E14"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4.5.</w:t>
      </w:r>
      <w:r w:rsidRPr="0043636E">
        <w:rPr>
          <w:rFonts w:ascii="Averta" w:eastAsiaTheme="minorHAnsi" w:hAnsi="Averta"/>
          <w:color w:val="000000" w:themeColor="text1"/>
          <w:sz w:val="22"/>
          <w:szCs w:val="22"/>
          <w:lang w:val="es-MX"/>
        </w:rPr>
        <w:tab/>
        <w:t>Enfoques transversales de Igualdad de Género, Discapacidad, Atención de Niñas, Niños y Adolescentes</w:t>
      </w:r>
      <w:r w:rsidR="005E7F95" w:rsidRPr="0043636E">
        <w:rPr>
          <w:rFonts w:ascii="Averta" w:eastAsiaTheme="minorHAnsi" w:hAnsi="Averta"/>
          <w:color w:val="000000" w:themeColor="text1"/>
          <w:sz w:val="22"/>
          <w:szCs w:val="22"/>
          <w:lang w:val="es-MX"/>
        </w:rPr>
        <w:t>,</w:t>
      </w:r>
      <w:r w:rsidRPr="0043636E">
        <w:rPr>
          <w:rFonts w:ascii="Averta" w:eastAsiaTheme="minorHAnsi" w:hAnsi="Averta"/>
          <w:color w:val="000000" w:themeColor="text1"/>
          <w:sz w:val="22"/>
          <w:szCs w:val="22"/>
          <w:lang w:val="es-MX"/>
        </w:rPr>
        <w:t xml:space="preserve"> y Derechos Humanos</w:t>
      </w:r>
    </w:p>
    <w:p w14:paraId="189E02A3" w14:textId="77777777" w:rsidR="000A2EFA" w:rsidRPr="0043636E" w:rsidRDefault="000A2EFA" w:rsidP="004A5982">
      <w:pPr>
        <w:autoSpaceDE w:val="0"/>
        <w:autoSpaceDN w:val="0"/>
        <w:adjustRightInd w:val="0"/>
        <w:ind w:left="567"/>
        <w:jc w:val="both"/>
        <w:rPr>
          <w:rFonts w:ascii="Averta" w:hAnsi="Averta"/>
          <w:b/>
          <w:noProof/>
          <w:color w:val="000000" w:themeColor="text1"/>
          <w:sz w:val="22"/>
          <w:szCs w:val="22"/>
          <w:lang w:eastAsia="es-MX"/>
        </w:rPr>
      </w:pPr>
    </w:p>
    <w:p w14:paraId="00D7D560" w14:textId="77777777" w:rsidR="000A2EFA" w:rsidRPr="0043636E" w:rsidRDefault="000A2EFA" w:rsidP="004A5982">
      <w:pPr>
        <w:pStyle w:val="Ttulo2"/>
        <w:ind w:firstLine="567"/>
        <w:rPr>
          <w:rFonts w:ascii="Averta" w:hAnsi="Averta"/>
          <w:b/>
          <w:noProof/>
          <w:color w:val="000000" w:themeColor="text1"/>
          <w:sz w:val="22"/>
          <w:szCs w:val="22"/>
          <w:u w:val="single"/>
          <w:lang w:eastAsia="es-MX"/>
        </w:rPr>
      </w:pPr>
      <w:r w:rsidRPr="0043636E">
        <w:rPr>
          <w:rFonts w:ascii="Averta" w:hAnsi="Averta"/>
          <w:b/>
          <w:noProof/>
          <w:color w:val="000000" w:themeColor="text1"/>
          <w:sz w:val="22"/>
          <w:szCs w:val="22"/>
          <w:u w:val="single"/>
          <w:lang w:eastAsia="es-MX"/>
        </w:rPr>
        <w:t>Perspectiva de Género</w:t>
      </w:r>
    </w:p>
    <w:p w14:paraId="73217327" w14:textId="77777777" w:rsidR="000A2EFA" w:rsidRPr="0043636E" w:rsidRDefault="000A2EFA" w:rsidP="004A5982">
      <w:pPr>
        <w:autoSpaceDE w:val="0"/>
        <w:autoSpaceDN w:val="0"/>
        <w:adjustRightInd w:val="0"/>
        <w:ind w:left="567"/>
        <w:jc w:val="both"/>
        <w:rPr>
          <w:rFonts w:ascii="Averta" w:hAnsi="Averta"/>
          <w:b/>
          <w:noProof/>
          <w:color w:val="000000" w:themeColor="text1"/>
          <w:sz w:val="22"/>
          <w:szCs w:val="22"/>
          <w:u w:val="single"/>
          <w:lang w:eastAsia="es-MX"/>
        </w:rPr>
      </w:pPr>
    </w:p>
    <w:p w14:paraId="654B909C" w14:textId="4C2E1DA2"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De conformidad con el artículo 12 fracción VII de la Ley para la Igualdad entre Mujeres y Hombres del Estado de Campeche, artículo 4 de la Ley de Acceso de las Mujeres a una Vida Libre de Violencia del Estado de Campeche, artículo 37 de la Ley del Instituto de la Mujer, Punto de Acuerdo por el que la Cámara de Diputados del Honorable Congreso de la Unión exhorta a las 32 Entidades Federativas a Transversalizar la Perspectiva de Género en sus Programas Operativos Anuales publicado en la Gaceta de fecha 6 de octubre de 2015</w:t>
      </w:r>
      <w:r w:rsidR="00EC2760" w:rsidRPr="0043636E">
        <w:rPr>
          <w:rFonts w:ascii="Averta" w:hAnsi="Averta"/>
          <w:noProof/>
          <w:color w:val="000000" w:themeColor="text1"/>
          <w:sz w:val="22"/>
          <w:szCs w:val="22"/>
          <w:lang w:eastAsia="es-MX"/>
        </w:rPr>
        <w:t>,</w:t>
      </w:r>
      <w:r w:rsidRPr="0043636E">
        <w:rPr>
          <w:rFonts w:ascii="Averta" w:hAnsi="Averta"/>
          <w:noProof/>
          <w:color w:val="000000" w:themeColor="text1"/>
          <w:sz w:val="22"/>
          <w:szCs w:val="22"/>
          <w:lang w:eastAsia="es-MX"/>
        </w:rPr>
        <w:t xml:space="preserve">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noProof/>
          <w:color w:val="000000" w:themeColor="text1"/>
          <w:sz w:val="22"/>
          <w:szCs w:val="22"/>
          <w:lang w:eastAsia="es-MX"/>
        </w:rPr>
        <w:t xml:space="preserve">deberán incorporar acciones específicas en las </w:t>
      </w:r>
      <w:r w:rsidR="00994AEC" w:rsidRPr="0043636E">
        <w:rPr>
          <w:rFonts w:ascii="Averta" w:hAnsi="Averta"/>
          <w:noProof/>
          <w:color w:val="000000" w:themeColor="text1"/>
          <w:sz w:val="22"/>
          <w:szCs w:val="22"/>
          <w:lang w:eastAsia="es-MX"/>
        </w:rPr>
        <w:t xml:space="preserve">MIR’s </w:t>
      </w:r>
      <w:r w:rsidRPr="0043636E">
        <w:rPr>
          <w:rFonts w:ascii="Averta" w:hAnsi="Averta"/>
          <w:noProof/>
          <w:color w:val="000000" w:themeColor="text1"/>
          <w:sz w:val="22"/>
          <w:szCs w:val="22"/>
          <w:lang w:eastAsia="es-MX"/>
        </w:rPr>
        <w:t>que contribuyan a la igualdad entre hombres y mujeres.</w:t>
      </w:r>
    </w:p>
    <w:p w14:paraId="1EF79634"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B4A0117" w14:textId="5E5D1A46"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Administración Pública Estatal, </w:t>
      </w:r>
      <w:r w:rsidR="000A2EFA" w:rsidRPr="0043636E">
        <w:rPr>
          <w:rFonts w:ascii="Averta" w:hAnsi="Averta"/>
          <w:noProof/>
          <w:color w:val="000000" w:themeColor="text1"/>
          <w:sz w:val="22"/>
          <w:szCs w:val="22"/>
          <w:lang w:eastAsia="es-MX"/>
        </w:rPr>
        <w:t xml:space="preserve">deberán registrar la MIR de los Pp’s que contribuyan a la igualdad entre hombres y mujeres, con la finalidad de incluirlas en un Anexo del Proyecto de Presupuesto de Egresos </w:t>
      </w:r>
      <w:r w:rsidR="004D47D0" w:rsidRPr="0043636E">
        <w:rPr>
          <w:rFonts w:ascii="Averta" w:hAnsi="Averta"/>
          <w:noProof/>
          <w:color w:val="000000" w:themeColor="text1"/>
          <w:sz w:val="22"/>
          <w:szCs w:val="22"/>
          <w:lang w:eastAsia="es-MX"/>
        </w:rPr>
        <w:t>2023</w:t>
      </w:r>
      <w:r w:rsidR="000A2EFA" w:rsidRPr="0043636E">
        <w:rPr>
          <w:rFonts w:ascii="Averta" w:hAnsi="Averta"/>
          <w:noProof/>
          <w:color w:val="000000" w:themeColor="text1"/>
          <w:sz w:val="22"/>
          <w:szCs w:val="22"/>
          <w:lang w:eastAsia="es-MX"/>
        </w:rPr>
        <w:t xml:space="preserve"> y mostrar la contribución de cada una, incluyendo indicadores de género</w:t>
      </w:r>
      <w:r w:rsidR="004D47D0" w:rsidRPr="0043636E">
        <w:rPr>
          <w:rFonts w:ascii="Averta" w:hAnsi="Averta"/>
          <w:noProof/>
          <w:color w:val="000000" w:themeColor="text1"/>
          <w:sz w:val="22"/>
          <w:szCs w:val="22"/>
          <w:lang w:eastAsia="es-MX"/>
        </w:rPr>
        <w:t>,</w:t>
      </w:r>
      <w:r w:rsidR="000A2EFA" w:rsidRPr="0043636E">
        <w:rPr>
          <w:rFonts w:ascii="Averta" w:hAnsi="Averta"/>
          <w:noProof/>
          <w:color w:val="000000" w:themeColor="text1"/>
          <w:sz w:val="22"/>
          <w:szCs w:val="22"/>
          <w:lang w:eastAsia="es-MX"/>
        </w:rPr>
        <w:t xml:space="preserve"> así como determinar la proporción del gasto destinada al anexo transversal. Para tal efecto, la </w:t>
      </w:r>
      <w:r w:rsidR="00264B87" w:rsidRPr="0043636E">
        <w:rPr>
          <w:rFonts w:ascii="Averta" w:hAnsi="Averta"/>
          <w:color w:val="000000" w:themeColor="text1"/>
          <w:sz w:val="22"/>
          <w:szCs w:val="22"/>
        </w:rPr>
        <w:t xml:space="preserve">SAFIN </w:t>
      </w:r>
      <w:r w:rsidR="000A2EFA" w:rsidRPr="0043636E">
        <w:rPr>
          <w:rFonts w:ascii="Averta" w:hAnsi="Averta"/>
          <w:noProof/>
          <w:color w:val="000000" w:themeColor="text1"/>
          <w:sz w:val="22"/>
          <w:szCs w:val="22"/>
          <w:lang w:eastAsia="es-MX"/>
        </w:rPr>
        <w:t>coordinará el diseño para su registro.</w:t>
      </w:r>
    </w:p>
    <w:p w14:paraId="2778C71E" w14:textId="415E2AD2" w:rsidR="009F73B9" w:rsidRPr="0043636E" w:rsidRDefault="009F73B9" w:rsidP="004A5982">
      <w:pPr>
        <w:autoSpaceDE w:val="0"/>
        <w:autoSpaceDN w:val="0"/>
        <w:adjustRightInd w:val="0"/>
        <w:ind w:left="567"/>
        <w:jc w:val="both"/>
        <w:rPr>
          <w:rFonts w:ascii="Averta" w:hAnsi="Averta"/>
          <w:noProof/>
          <w:color w:val="000000" w:themeColor="text1"/>
          <w:sz w:val="22"/>
          <w:szCs w:val="22"/>
          <w:lang w:eastAsia="es-MX"/>
        </w:rPr>
      </w:pPr>
    </w:p>
    <w:p w14:paraId="3051439E" w14:textId="3D03ABBA" w:rsidR="00994AEC" w:rsidRPr="0043636E" w:rsidRDefault="00994AEC" w:rsidP="00994AEC">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El Instituto de la Mujer (IMEC) deberá coordinarse con los Organismos Centralizados y Entidades Paraestatales de la Administración Pública, para definir las acciones a incluir en el Proyecto de Presupuesto de Egresos 2023, debiendo enviar a la SAFIN un concentrado de estas acciones para que esta última integre el Anexo 25 “Erogaciones para la Igualdad entre Mujeres y Hombres”.</w:t>
      </w:r>
    </w:p>
    <w:p w14:paraId="01188BAD"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25B327CB" w14:textId="77777777" w:rsidR="000A2EFA" w:rsidRPr="0043636E" w:rsidRDefault="000A2EFA" w:rsidP="004A5982">
      <w:pPr>
        <w:pStyle w:val="Ttulo2"/>
        <w:ind w:firstLine="567"/>
        <w:rPr>
          <w:rFonts w:ascii="Averta" w:hAnsi="Averta"/>
          <w:b/>
          <w:noProof/>
          <w:color w:val="000000" w:themeColor="text1"/>
          <w:sz w:val="22"/>
          <w:szCs w:val="22"/>
          <w:u w:val="single"/>
          <w:lang w:eastAsia="es-MX"/>
        </w:rPr>
      </w:pPr>
      <w:r w:rsidRPr="0043636E">
        <w:rPr>
          <w:rFonts w:ascii="Averta" w:hAnsi="Averta"/>
          <w:b/>
          <w:noProof/>
          <w:color w:val="000000" w:themeColor="text1"/>
          <w:sz w:val="22"/>
          <w:szCs w:val="22"/>
          <w:u w:val="single"/>
          <w:lang w:eastAsia="es-MX"/>
        </w:rPr>
        <w:t>Perspectiva de Atención de Niñas, Niños y Adolescentes</w:t>
      </w:r>
    </w:p>
    <w:p w14:paraId="650A5636"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u w:val="single"/>
          <w:lang w:eastAsia="es-MX"/>
        </w:rPr>
      </w:pPr>
    </w:p>
    <w:p w14:paraId="589A3530" w14:textId="1D6A0494"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De conformidad con los artículos 2, 121, 132, 133 y 134 de la Ley de los Derechos de Niñas, Niños y Adolescentes del Estado de Campeche, los integrantes del Sistema Estatal de Protección Integral de Niñas, Niños y Adolescentes deberán identificar o en su caso crear acciones e indicadores con cargo a sus presupuestos, con el fin de garantizar el pleno y efectivo goce, ejercicio, respeto, protección y promoción de los derechos de Niñas, Niños y Adolescentes del Estado de Campeche.</w:t>
      </w:r>
    </w:p>
    <w:p w14:paraId="2EF7533F"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highlight w:val="cyan"/>
          <w:lang w:eastAsia="es-MX"/>
        </w:rPr>
      </w:pPr>
    </w:p>
    <w:p w14:paraId="61416570" w14:textId="487A55F6"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correspondientes deberán registrar la MIR de los Pp’s que contribuyan a la atención de Niñas, Niños y Adolescentes, con la finalidad de incluirlas</w:t>
      </w:r>
      <w:r w:rsidR="004D47D0" w:rsidRPr="0043636E">
        <w:rPr>
          <w:rFonts w:ascii="Averta" w:hAnsi="Averta"/>
          <w:noProof/>
          <w:color w:val="000000" w:themeColor="text1"/>
          <w:sz w:val="22"/>
          <w:szCs w:val="22"/>
          <w:lang w:eastAsia="es-MX"/>
        </w:rPr>
        <w:t xml:space="preserve"> en un Anexo del </w:t>
      </w:r>
      <w:r w:rsidR="000A2EFA" w:rsidRPr="0043636E">
        <w:rPr>
          <w:rFonts w:ascii="Averta" w:hAnsi="Averta"/>
          <w:noProof/>
          <w:color w:val="000000" w:themeColor="text1"/>
          <w:sz w:val="22"/>
          <w:szCs w:val="22"/>
          <w:lang w:eastAsia="es-MX"/>
        </w:rPr>
        <w:t>Proyecto de Ley de PEE</w:t>
      </w:r>
      <w:r w:rsidR="004D47D0" w:rsidRPr="0043636E">
        <w:rPr>
          <w:rFonts w:ascii="Averta" w:hAnsi="Averta"/>
          <w:noProof/>
          <w:color w:val="000000" w:themeColor="text1"/>
          <w:sz w:val="22"/>
          <w:szCs w:val="22"/>
          <w:lang w:eastAsia="es-MX"/>
        </w:rPr>
        <w:t xml:space="preserve"> 2023</w:t>
      </w:r>
      <w:r w:rsidR="000A2EFA" w:rsidRPr="0043636E">
        <w:rPr>
          <w:rFonts w:ascii="Averta" w:hAnsi="Averta"/>
          <w:noProof/>
          <w:color w:val="000000" w:themeColor="text1"/>
          <w:sz w:val="22"/>
          <w:szCs w:val="22"/>
          <w:lang w:eastAsia="es-MX"/>
        </w:rPr>
        <w:t xml:space="preserve"> y mostrar la contribución de cada una, así como determinar la proporción del gasto destinada al anexo transversal.</w:t>
      </w:r>
    </w:p>
    <w:p w14:paraId="539DA4D8" w14:textId="78494177" w:rsidR="00994AEC" w:rsidRPr="0043636E" w:rsidRDefault="00994AEC" w:rsidP="004A5982">
      <w:pPr>
        <w:autoSpaceDE w:val="0"/>
        <w:autoSpaceDN w:val="0"/>
        <w:adjustRightInd w:val="0"/>
        <w:ind w:left="567"/>
        <w:jc w:val="both"/>
        <w:rPr>
          <w:rFonts w:ascii="Averta" w:hAnsi="Averta"/>
          <w:noProof/>
          <w:color w:val="000000" w:themeColor="text1"/>
          <w:sz w:val="22"/>
          <w:szCs w:val="22"/>
          <w:lang w:eastAsia="es-MX"/>
        </w:rPr>
      </w:pPr>
    </w:p>
    <w:p w14:paraId="0106A413" w14:textId="77777777" w:rsidR="00994AEC" w:rsidRPr="0043636E" w:rsidRDefault="00994AEC" w:rsidP="00994AEC">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 SESIPINNA deberá coordinarse con los Organismos Centralizados y Entidades Paraestatales de la Administración Pública, para definir las acciones a incluir en el Proyecto de Presupuesto de Egresos 2023, debiendo enviar a la SAFIN un concentrado de estas acciones para que esta última integre el Anexo 26 “Recursos para la Atención de Niñas, Niños y Adolescentes”.</w:t>
      </w:r>
    </w:p>
    <w:p w14:paraId="24DD5374" w14:textId="3189F86A" w:rsidR="000A2EFA" w:rsidRPr="0043636E" w:rsidRDefault="000A2EFA" w:rsidP="004A5982">
      <w:pPr>
        <w:autoSpaceDE w:val="0"/>
        <w:autoSpaceDN w:val="0"/>
        <w:adjustRightInd w:val="0"/>
        <w:ind w:left="709"/>
        <w:jc w:val="both"/>
        <w:rPr>
          <w:rFonts w:ascii="Averta" w:hAnsi="Averta"/>
          <w:noProof/>
          <w:color w:val="000000" w:themeColor="text1"/>
          <w:sz w:val="22"/>
          <w:szCs w:val="22"/>
          <w:lang w:eastAsia="es-MX"/>
        </w:rPr>
      </w:pPr>
    </w:p>
    <w:p w14:paraId="150BC18B" w14:textId="77777777" w:rsidR="005416E6" w:rsidRPr="0043636E" w:rsidRDefault="005416E6" w:rsidP="004A5982">
      <w:pPr>
        <w:autoSpaceDE w:val="0"/>
        <w:autoSpaceDN w:val="0"/>
        <w:adjustRightInd w:val="0"/>
        <w:ind w:left="709"/>
        <w:jc w:val="both"/>
        <w:rPr>
          <w:rFonts w:ascii="Averta" w:hAnsi="Averta"/>
          <w:noProof/>
          <w:color w:val="000000" w:themeColor="text1"/>
          <w:sz w:val="22"/>
          <w:szCs w:val="22"/>
          <w:lang w:eastAsia="es-MX"/>
        </w:rPr>
      </w:pPr>
    </w:p>
    <w:p w14:paraId="59D753D8" w14:textId="77777777" w:rsidR="000A2EFA" w:rsidRPr="0043636E" w:rsidRDefault="000A2EFA" w:rsidP="004A5982">
      <w:pPr>
        <w:pStyle w:val="Ttulo2"/>
        <w:tabs>
          <w:tab w:val="left" w:pos="851"/>
        </w:tabs>
        <w:ind w:left="851" w:hanging="284"/>
        <w:rPr>
          <w:rFonts w:ascii="Averta" w:hAnsi="Averta"/>
          <w:b/>
          <w:noProof/>
          <w:color w:val="000000" w:themeColor="text1"/>
          <w:sz w:val="22"/>
          <w:szCs w:val="22"/>
          <w:u w:val="single"/>
          <w:lang w:eastAsia="es-MX"/>
        </w:rPr>
      </w:pPr>
      <w:r w:rsidRPr="0043636E">
        <w:rPr>
          <w:rFonts w:ascii="Averta" w:hAnsi="Averta"/>
          <w:b/>
          <w:noProof/>
          <w:color w:val="000000" w:themeColor="text1"/>
          <w:sz w:val="22"/>
          <w:szCs w:val="22"/>
          <w:u w:val="single"/>
          <w:lang w:eastAsia="es-MX"/>
        </w:rPr>
        <w:t>Perspectiva de discapacidad y derechos humanos</w:t>
      </w:r>
    </w:p>
    <w:p w14:paraId="34B862FB" w14:textId="77777777" w:rsidR="000A2EFA" w:rsidRPr="0043636E" w:rsidRDefault="000A2EFA" w:rsidP="004A5982">
      <w:pPr>
        <w:autoSpaceDE w:val="0"/>
        <w:autoSpaceDN w:val="0"/>
        <w:adjustRightInd w:val="0"/>
        <w:ind w:left="709"/>
        <w:jc w:val="both"/>
        <w:rPr>
          <w:rFonts w:ascii="Averta" w:hAnsi="Averta"/>
          <w:noProof/>
          <w:color w:val="000000" w:themeColor="text1"/>
          <w:sz w:val="22"/>
          <w:szCs w:val="22"/>
          <w:u w:val="single"/>
          <w:lang w:eastAsia="es-MX"/>
        </w:rPr>
      </w:pPr>
    </w:p>
    <w:p w14:paraId="20BA0509" w14:textId="3959389E" w:rsidR="000A2EFA" w:rsidRPr="0043636E" w:rsidRDefault="004D47D0"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Los Organismos Centralizados y</w:t>
      </w:r>
      <w:r w:rsidR="00844C5D" w:rsidRPr="0043636E">
        <w:rPr>
          <w:rFonts w:ascii="Averta" w:hAnsi="Averta"/>
          <w:color w:val="000000" w:themeColor="text1"/>
          <w:sz w:val="22"/>
          <w:szCs w:val="22"/>
        </w:rPr>
        <w:t xml:space="preserve"> Entidades Paraestatales</w:t>
      </w:r>
      <w:r w:rsidR="00844C5D" w:rsidRPr="0043636E">
        <w:rPr>
          <w:rFonts w:ascii="Averta" w:hAnsi="Averta"/>
          <w:noProof/>
          <w:color w:val="000000" w:themeColor="text1"/>
          <w:sz w:val="22"/>
          <w:szCs w:val="22"/>
          <w:lang w:eastAsia="es-MX"/>
        </w:rPr>
        <w:t xml:space="preserve"> </w:t>
      </w:r>
      <w:r w:rsidR="000A2EFA" w:rsidRPr="0043636E">
        <w:rPr>
          <w:rFonts w:ascii="Averta" w:hAnsi="Averta"/>
          <w:noProof/>
          <w:color w:val="000000" w:themeColor="text1"/>
          <w:sz w:val="22"/>
          <w:szCs w:val="22"/>
          <w:lang w:eastAsia="es-MX"/>
        </w:rPr>
        <w:t xml:space="preserve">deberán considerar los enfoques de discapacidad en actividades específicas en la MIR, con la finalidad de cumplir con el artículo 6 de la Ley Integral para las Personas con Discapacidad del Estado de Campeche que menciona que todas </w:t>
      </w:r>
      <w:r w:rsidR="00844C5D"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 xml:space="preserve">y Municipal deberán asignar anualmente el presupuesto necesario para llevar a cabo las políticas públicas y acciones específicas de su competencia en beneficio de personas con discapacidad. Para tal efecto, la </w:t>
      </w:r>
      <w:r w:rsidR="00515E9A" w:rsidRPr="0043636E">
        <w:rPr>
          <w:rFonts w:ascii="Averta" w:hAnsi="Averta"/>
          <w:noProof/>
          <w:color w:val="000000" w:themeColor="text1"/>
          <w:sz w:val="22"/>
          <w:szCs w:val="22"/>
          <w:lang w:eastAsia="es-MX"/>
        </w:rPr>
        <w:t>SAFIN</w:t>
      </w:r>
      <w:r w:rsidR="000A2EFA" w:rsidRPr="0043636E">
        <w:rPr>
          <w:rFonts w:ascii="Averta" w:hAnsi="Averta"/>
          <w:noProof/>
          <w:color w:val="000000" w:themeColor="text1"/>
          <w:sz w:val="22"/>
          <w:szCs w:val="22"/>
          <w:lang w:eastAsia="es-MX"/>
        </w:rPr>
        <w:t xml:space="preserve"> coordinará el diseño para su registro.</w:t>
      </w:r>
    </w:p>
    <w:p w14:paraId="1B5FF98C"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4BF52A14" w14:textId="3AFFDFAC" w:rsidR="000A2EFA" w:rsidRPr="0043636E" w:rsidRDefault="00844C5D"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427FA7" w:rsidRPr="0043636E">
        <w:rPr>
          <w:rFonts w:ascii="Averta" w:hAnsi="Averta"/>
          <w:noProof/>
          <w:color w:val="000000" w:themeColor="text1"/>
          <w:sz w:val="22"/>
          <w:szCs w:val="22"/>
          <w:lang w:eastAsia="es-MX"/>
        </w:rPr>
        <w:t xml:space="preserve">deberán </w:t>
      </w:r>
      <w:r w:rsidR="000A2EFA" w:rsidRPr="0043636E">
        <w:rPr>
          <w:rFonts w:ascii="Averta" w:hAnsi="Averta"/>
          <w:noProof/>
          <w:color w:val="000000" w:themeColor="text1"/>
          <w:sz w:val="22"/>
          <w:szCs w:val="22"/>
          <w:lang w:eastAsia="es-MX"/>
        </w:rPr>
        <w:t>identificar el presupuesto que garantiza</w:t>
      </w:r>
      <w:r w:rsidR="00427FA7" w:rsidRPr="0043636E">
        <w:rPr>
          <w:rFonts w:ascii="Averta" w:hAnsi="Averta"/>
          <w:noProof/>
          <w:color w:val="000000" w:themeColor="text1"/>
          <w:sz w:val="22"/>
          <w:szCs w:val="22"/>
          <w:lang w:eastAsia="es-MX"/>
        </w:rPr>
        <w:t xml:space="preserve"> </w:t>
      </w:r>
      <w:r w:rsidR="000A2EFA" w:rsidRPr="0043636E">
        <w:rPr>
          <w:rFonts w:ascii="Averta" w:hAnsi="Averta"/>
          <w:noProof/>
          <w:color w:val="000000" w:themeColor="text1"/>
          <w:sz w:val="22"/>
          <w:szCs w:val="22"/>
          <w:lang w:eastAsia="es-MX"/>
        </w:rPr>
        <w:t xml:space="preserve">el respeto </w:t>
      </w:r>
      <w:r w:rsidR="00427FA7" w:rsidRPr="0043636E">
        <w:rPr>
          <w:rFonts w:ascii="Averta" w:hAnsi="Averta"/>
          <w:noProof/>
          <w:color w:val="000000" w:themeColor="text1"/>
          <w:sz w:val="22"/>
          <w:szCs w:val="22"/>
          <w:lang w:eastAsia="es-MX"/>
        </w:rPr>
        <w:t>a</w:t>
      </w:r>
      <w:r w:rsidR="000A2EFA" w:rsidRPr="0043636E">
        <w:rPr>
          <w:rFonts w:ascii="Averta" w:hAnsi="Averta"/>
          <w:noProof/>
          <w:color w:val="000000" w:themeColor="text1"/>
          <w:sz w:val="22"/>
          <w:szCs w:val="22"/>
          <w:lang w:eastAsia="es-MX"/>
        </w:rPr>
        <w:t xml:space="preserve"> los Derechos Humanos, y con la finalidad de incluirlas en un Anexo </w:t>
      </w:r>
      <w:r w:rsidR="004D47D0" w:rsidRPr="0043636E">
        <w:rPr>
          <w:rFonts w:ascii="Averta" w:hAnsi="Averta"/>
          <w:noProof/>
          <w:color w:val="000000" w:themeColor="text1"/>
          <w:sz w:val="22"/>
          <w:szCs w:val="22"/>
          <w:lang w:eastAsia="es-MX"/>
        </w:rPr>
        <w:t>del Proyecto de Ley de PEE 2023</w:t>
      </w:r>
      <w:r w:rsidR="000A2EFA" w:rsidRPr="0043636E">
        <w:rPr>
          <w:rFonts w:ascii="Averta" w:hAnsi="Averta"/>
          <w:noProof/>
          <w:color w:val="000000" w:themeColor="text1"/>
          <w:sz w:val="22"/>
          <w:szCs w:val="22"/>
          <w:lang w:eastAsia="es-MX"/>
        </w:rPr>
        <w:t xml:space="preserve"> y mostrar la contribución de cada una, así como determinar la proporción del gasto destinada al anexo transversal. Para tal efecto, la</w:t>
      </w:r>
      <w:r w:rsidR="00515E9A" w:rsidRPr="0043636E">
        <w:rPr>
          <w:rFonts w:ascii="Averta" w:hAnsi="Averta"/>
          <w:noProof/>
          <w:color w:val="000000" w:themeColor="text1"/>
          <w:sz w:val="22"/>
          <w:szCs w:val="22"/>
          <w:lang w:eastAsia="es-MX"/>
        </w:rPr>
        <w:t xml:space="preserve"> SAFIN</w:t>
      </w:r>
      <w:r w:rsidR="000A2EFA" w:rsidRPr="0043636E">
        <w:rPr>
          <w:rFonts w:ascii="Averta" w:hAnsi="Averta"/>
          <w:noProof/>
          <w:color w:val="000000" w:themeColor="text1"/>
          <w:sz w:val="22"/>
          <w:szCs w:val="22"/>
          <w:lang w:eastAsia="es-MX"/>
        </w:rPr>
        <w:t xml:space="preserve"> coordinará el diseño para su registro.</w:t>
      </w:r>
    </w:p>
    <w:p w14:paraId="175C2047" w14:textId="0A23B513" w:rsidR="000A2EFA" w:rsidRPr="0043636E" w:rsidRDefault="000A2EFA" w:rsidP="004A5982">
      <w:pPr>
        <w:pStyle w:val="Ttulo1"/>
        <w:tabs>
          <w:tab w:val="left" w:pos="1134"/>
        </w:tabs>
        <w:ind w:left="709" w:hanging="283"/>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4.6.</w:t>
      </w:r>
      <w:r w:rsidRPr="0043636E">
        <w:rPr>
          <w:rFonts w:ascii="Averta" w:eastAsiaTheme="minorHAnsi" w:hAnsi="Averta"/>
          <w:color w:val="000000" w:themeColor="text1"/>
          <w:sz w:val="22"/>
          <w:szCs w:val="22"/>
          <w:lang w:val="es-MX"/>
        </w:rPr>
        <w:tab/>
        <w:t>Selección de Indicadores</w:t>
      </w:r>
    </w:p>
    <w:p w14:paraId="16E65F4A" w14:textId="77777777" w:rsidR="004A5982" w:rsidRPr="0043636E" w:rsidRDefault="004A5982" w:rsidP="004A5982">
      <w:pPr>
        <w:rPr>
          <w:rFonts w:eastAsiaTheme="minorHAnsi"/>
          <w:color w:val="000000" w:themeColor="text1"/>
          <w:lang w:val="es-MX" w:eastAsia="es-MX"/>
        </w:rPr>
      </w:pPr>
    </w:p>
    <w:p w14:paraId="444F038F" w14:textId="77777777" w:rsidR="000A2EFA" w:rsidRPr="0043636E" w:rsidRDefault="000A2EFA" w:rsidP="004A5982">
      <w:p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Indicadores deberán contener los siguientes atributos:</w:t>
      </w:r>
    </w:p>
    <w:p w14:paraId="26484E88" w14:textId="77777777" w:rsidR="000A2EFA" w:rsidRPr="0043636E" w:rsidRDefault="000A2EFA" w:rsidP="004A5982">
      <w:pPr>
        <w:autoSpaceDE w:val="0"/>
        <w:autoSpaceDN w:val="0"/>
        <w:adjustRightInd w:val="0"/>
        <w:ind w:left="709" w:hanging="283"/>
        <w:jc w:val="both"/>
        <w:rPr>
          <w:rFonts w:ascii="Averta" w:hAnsi="Averta"/>
          <w:noProof/>
          <w:color w:val="000000" w:themeColor="text1"/>
          <w:sz w:val="22"/>
          <w:szCs w:val="22"/>
          <w:lang w:eastAsia="es-MX"/>
        </w:rPr>
      </w:pPr>
    </w:p>
    <w:p w14:paraId="3EF9791E" w14:textId="04FE09C9"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Cumplir con los criterios de claridad, relevancia, economía, monitoreo, adecuación y aportación marginal, los cuales se encuentran defini</w:t>
      </w:r>
      <w:r w:rsidR="002A77AE" w:rsidRPr="0043636E">
        <w:rPr>
          <w:rFonts w:ascii="Averta" w:hAnsi="Averta"/>
          <w:noProof/>
          <w:color w:val="000000" w:themeColor="text1"/>
          <w:sz w:val="22"/>
          <w:szCs w:val="22"/>
          <w:lang w:eastAsia="es-MX"/>
        </w:rPr>
        <w:t>dos en el apartado de Anexos en</w:t>
      </w:r>
      <w:r w:rsidRPr="0043636E">
        <w:rPr>
          <w:rFonts w:ascii="Averta" w:hAnsi="Averta"/>
          <w:noProof/>
          <w:color w:val="000000" w:themeColor="text1"/>
          <w:sz w:val="22"/>
          <w:szCs w:val="22"/>
          <w:lang w:eastAsia="es-MX"/>
        </w:rPr>
        <w:t xml:space="preserve"> la “Guía Metodológica </w:t>
      </w:r>
      <w:r w:rsidR="00003C1C" w:rsidRPr="0043636E">
        <w:rPr>
          <w:rFonts w:ascii="Averta" w:hAnsi="Averta"/>
          <w:noProof/>
          <w:color w:val="000000" w:themeColor="text1"/>
          <w:sz w:val="22"/>
          <w:szCs w:val="22"/>
          <w:lang w:eastAsia="es-MX"/>
        </w:rPr>
        <w:t>para el Diseño y Formulación de Pp´</w:t>
      </w:r>
      <w:r w:rsidRPr="0043636E">
        <w:rPr>
          <w:rFonts w:ascii="Averta" w:hAnsi="Averta"/>
          <w:noProof/>
          <w:color w:val="000000" w:themeColor="text1"/>
          <w:sz w:val="22"/>
          <w:szCs w:val="22"/>
          <w:lang w:eastAsia="es-MX"/>
        </w:rPr>
        <w:t>s”;</w:t>
      </w:r>
    </w:p>
    <w:p w14:paraId="03A85935" w14:textId="72D6676E"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indicadores estratégicos del nivel fin y propósito deberán tener como frecuencia de medición mínima anual; los de componente de la MIR pueden ser anuales o de</w:t>
      </w:r>
      <w:r w:rsidR="00CE114A" w:rsidRPr="0043636E">
        <w:rPr>
          <w:rFonts w:ascii="Averta" w:hAnsi="Averta"/>
          <w:noProof/>
          <w:color w:val="000000" w:themeColor="text1"/>
          <w:sz w:val="22"/>
          <w:szCs w:val="22"/>
          <w:lang w:eastAsia="es-MX"/>
        </w:rPr>
        <w:t xml:space="preserve"> menor</w:t>
      </w:r>
      <w:r w:rsidRPr="0043636E">
        <w:rPr>
          <w:rFonts w:ascii="Averta" w:hAnsi="Averta"/>
          <w:noProof/>
          <w:color w:val="000000" w:themeColor="text1"/>
          <w:sz w:val="22"/>
          <w:szCs w:val="22"/>
          <w:lang w:eastAsia="es-MX"/>
        </w:rPr>
        <w:t xml:space="preserve"> frecuencia;</w:t>
      </w:r>
    </w:p>
    <w:p w14:paraId="6C72E98B" w14:textId="77777777"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Tener congruencia entre su objetivo, el método de cálculo y la unidad de medida;</w:t>
      </w:r>
    </w:p>
    <w:p w14:paraId="0F76688B" w14:textId="77777777" w:rsidR="000A2EFA" w:rsidRPr="0043636E" w:rsidRDefault="000A2EFA" w:rsidP="004A5982">
      <w:pPr>
        <w:pStyle w:val="Prrafodelista"/>
        <w:numPr>
          <w:ilvl w:val="0"/>
          <w:numId w:val="20"/>
        </w:numPr>
        <w:autoSpaceDE w:val="0"/>
        <w:autoSpaceDN w:val="0"/>
        <w:adjustRightInd w:val="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Ser susceptibles de evaluación y seguimiento; y</w:t>
      </w:r>
    </w:p>
    <w:p w14:paraId="4C955777" w14:textId="75A7AF7B" w:rsidR="000A2EFA" w:rsidRPr="0043636E" w:rsidRDefault="000A2EFA" w:rsidP="004A5982">
      <w:pPr>
        <w:pStyle w:val="Prrafodelista"/>
        <w:numPr>
          <w:ilvl w:val="0"/>
          <w:numId w:val="20"/>
        </w:numPr>
        <w:autoSpaceDE w:val="0"/>
        <w:autoSpaceDN w:val="0"/>
        <w:adjustRightInd w:val="0"/>
        <w:spacing w:after="200"/>
        <w:ind w:left="709" w:hanging="283"/>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Que su medición indique una clara aportación al cumplimiento d</w:t>
      </w:r>
      <w:r w:rsidR="004A5982" w:rsidRPr="0043636E">
        <w:rPr>
          <w:rFonts w:ascii="Averta" w:hAnsi="Averta"/>
          <w:noProof/>
          <w:color w:val="000000" w:themeColor="text1"/>
          <w:sz w:val="22"/>
          <w:szCs w:val="22"/>
          <w:lang w:eastAsia="es-MX"/>
        </w:rPr>
        <w:t>e las metas definidas en el PED</w:t>
      </w:r>
      <w:r w:rsidRPr="0043636E">
        <w:rPr>
          <w:rFonts w:ascii="Averta" w:hAnsi="Averta"/>
          <w:noProof/>
          <w:color w:val="000000" w:themeColor="text1"/>
          <w:sz w:val="22"/>
          <w:szCs w:val="22"/>
          <w:lang w:eastAsia="es-MX"/>
        </w:rPr>
        <w:t xml:space="preserve"> </w:t>
      </w:r>
      <w:r w:rsidR="00523FDF" w:rsidRPr="0043636E">
        <w:rPr>
          <w:rFonts w:ascii="Averta" w:hAnsi="Averta"/>
          <w:noProof/>
          <w:color w:val="000000" w:themeColor="text1"/>
          <w:sz w:val="22"/>
          <w:szCs w:val="22"/>
          <w:lang w:eastAsia="es-MX"/>
        </w:rPr>
        <w:t>2021-2027</w:t>
      </w:r>
      <w:r w:rsidRPr="0043636E">
        <w:rPr>
          <w:rFonts w:ascii="Averta" w:hAnsi="Averta"/>
          <w:noProof/>
          <w:color w:val="000000" w:themeColor="text1"/>
          <w:sz w:val="22"/>
          <w:szCs w:val="22"/>
          <w:lang w:eastAsia="es-MX"/>
        </w:rPr>
        <w:t xml:space="preserve"> o a los objetivos del sector al que está vinculado.</w:t>
      </w:r>
    </w:p>
    <w:p w14:paraId="4E638972" w14:textId="46B52199"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Se cuenta con un Catálogo de Indicadores previamente construido con información de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noProof/>
          <w:color w:val="000000" w:themeColor="text1"/>
          <w:sz w:val="22"/>
          <w:szCs w:val="22"/>
          <w:lang w:eastAsia="es-MX"/>
        </w:rPr>
        <w:t xml:space="preserve">y que podrán consultar y descargar en el módulo de Anteproyecto en la sección de Reportes del SIACAM. </w:t>
      </w:r>
    </w:p>
    <w:p w14:paraId="5649FD76" w14:textId="77777777" w:rsidR="00E35950" w:rsidRPr="0043636E" w:rsidRDefault="00E35950" w:rsidP="004A5982">
      <w:pPr>
        <w:autoSpaceDE w:val="0"/>
        <w:autoSpaceDN w:val="0"/>
        <w:adjustRightInd w:val="0"/>
        <w:ind w:left="567"/>
        <w:jc w:val="both"/>
        <w:rPr>
          <w:rFonts w:ascii="Averta" w:hAnsi="Averta"/>
          <w:noProof/>
          <w:color w:val="000000" w:themeColor="text1"/>
          <w:sz w:val="22"/>
          <w:szCs w:val="22"/>
          <w:lang w:eastAsia="es-MX"/>
        </w:rPr>
      </w:pPr>
    </w:p>
    <w:p w14:paraId="23DBE8E2" w14:textId="77777777" w:rsidR="000A2EFA" w:rsidRPr="0043636E" w:rsidRDefault="000A2EFA" w:rsidP="004A5982">
      <w:pPr>
        <w:pStyle w:val="Ttulo2"/>
        <w:tabs>
          <w:tab w:val="left" w:pos="567"/>
          <w:tab w:val="left" w:pos="709"/>
          <w:tab w:val="left" w:pos="851"/>
        </w:tabs>
        <w:ind w:firstLine="426"/>
        <w:rPr>
          <w:rFonts w:ascii="Averta" w:hAnsi="Averta"/>
          <w:b/>
          <w:noProof/>
          <w:color w:val="000000" w:themeColor="text1"/>
          <w:sz w:val="22"/>
          <w:szCs w:val="22"/>
          <w:lang w:eastAsia="es-MX"/>
        </w:rPr>
      </w:pPr>
      <w:r w:rsidRPr="0043636E">
        <w:rPr>
          <w:rFonts w:ascii="Averta" w:hAnsi="Averta"/>
          <w:b/>
          <w:noProof/>
          <w:color w:val="000000" w:themeColor="text1"/>
          <w:sz w:val="22"/>
          <w:szCs w:val="22"/>
          <w:lang w:eastAsia="es-MX"/>
        </w:rPr>
        <w:t>Cambios en los indicadores</w:t>
      </w:r>
    </w:p>
    <w:p w14:paraId="4681FD2B" w14:textId="2D2453EA" w:rsidR="000A2EFA" w:rsidRPr="0043636E" w:rsidRDefault="00844C5D" w:rsidP="004A5982">
      <w:pPr>
        <w:autoSpaceDE w:val="0"/>
        <w:autoSpaceDN w:val="0"/>
        <w:adjustRightInd w:val="0"/>
        <w:ind w:left="426"/>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B271CF" w:rsidRPr="0043636E">
        <w:rPr>
          <w:rFonts w:ascii="Averta" w:hAnsi="Averta"/>
          <w:noProof/>
          <w:color w:val="000000" w:themeColor="text1"/>
          <w:sz w:val="22"/>
          <w:szCs w:val="22"/>
          <w:lang w:eastAsia="es-MX"/>
        </w:rPr>
        <w:t xml:space="preserve">deberán hacer uso de la </w:t>
      </w:r>
      <w:r w:rsidR="000A2EFA" w:rsidRPr="0043636E">
        <w:rPr>
          <w:rFonts w:ascii="Averta" w:hAnsi="Averta"/>
          <w:noProof/>
          <w:color w:val="000000" w:themeColor="text1"/>
          <w:sz w:val="22"/>
          <w:szCs w:val="22"/>
          <w:lang w:eastAsia="es-MX"/>
        </w:rPr>
        <w:t>“Guía</w:t>
      </w:r>
      <w:r w:rsidR="004F738E">
        <w:rPr>
          <w:rFonts w:ascii="Averta" w:hAnsi="Averta"/>
          <w:noProof/>
          <w:color w:val="000000" w:themeColor="text1"/>
          <w:sz w:val="22"/>
          <w:szCs w:val="22"/>
          <w:lang w:eastAsia="es-MX"/>
        </w:rPr>
        <w:t xml:space="preserve"> Metodológica</w:t>
      </w:r>
      <w:r w:rsidR="000A2EFA" w:rsidRPr="0043636E">
        <w:rPr>
          <w:rFonts w:ascii="Averta" w:hAnsi="Averta"/>
          <w:noProof/>
          <w:color w:val="000000" w:themeColor="text1"/>
          <w:sz w:val="22"/>
          <w:szCs w:val="22"/>
          <w:lang w:eastAsia="es-MX"/>
        </w:rPr>
        <w:t xml:space="preserve"> para el Diseño y Formulación de Indicadores de Pp´s</w:t>
      </w:r>
      <w:r w:rsidR="00B271CF" w:rsidRPr="0043636E">
        <w:rPr>
          <w:rFonts w:ascii="Averta" w:hAnsi="Averta"/>
          <w:noProof/>
          <w:color w:val="000000" w:themeColor="text1"/>
          <w:sz w:val="22"/>
          <w:szCs w:val="22"/>
          <w:lang w:eastAsia="es-MX"/>
        </w:rPr>
        <w:t>” contenida en el presente MPP,</w:t>
      </w:r>
      <w:r w:rsidR="000A2EFA" w:rsidRPr="0043636E">
        <w:rPr>
          <w:rFonts w:ascii="Averta" w:hAnsi="Averta"/>
          <w:noProof/>
          <w:color w:val="000000" w:themeColor="text1"/>
          <w:sz w:val="22"/>
          <w:szCs w:val="22"/>
          <w:lang w:eastAsia="es-MX"/>
        </w:rPr>
        <w:t xml:space="preserve"> en los casos siguientes:</w:t>
      </w:r>
    </w:p>
    <w:p w14:paraId="03DA3703"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657D2024" w14:textId="30CD8D08" w:rsidR="000A2EFA" w:rsidRPr="0043636E" w:rsidRDefault="000A2EFA" w:rsidP="004A5982">
      <w:pPr>
        <w:pStyle w:val="Prrafodelista"/>
        <w:numPr>
          <w:ilvl w:val="0"/>
          <w:numId w:val="33"/>
        </w:numPr>
        <w:autoSpaceDE w:val="0"/>
        <w:autoSpaceDN w:val="0"/>
        <w:adjustRightInd w:val="0"/>
        <w:ind w:left="709" w:hanging="283"/>
        <w:jc w:val="both"/>
        <w:rPr>
          <w:rFonts w:ascii="Averta" w:hAnsi="Averta"/>
          <w:color w:val="000000" w:themeColor="text1"/>
          <w:sz w:val="22"/>
          <w:szCs w:val="22"/>
        </w:rPr>
      </w:pPr>
      <w:r w:rsidRPr="0043636E">
        <w:rPr>
          <w:rFonts w:ascii="Averta" w:hAnsi="Averta"/>
          <w:color w:val="000000" w:themeColor="text1"/>
          <w:sz w:val="22"/>
          <w:szCs w:val="22"/>
        </w:rPr>
        <w:t xml:space="preserve">Cuando la </w:t>
      </w:r>
      <w:r w:rsidR="00515E9A" w:rsidRPr="0043636E">
        <w:rPr>
          <w:rFonts w:ascii="Averta" w:hAnsi="Averta"/>
          <w:color w:val="000000" w:themeColor="text1"/>
          <w:sz w:val="22"/>
          <w:szCs w:val="22"/>
        </w:rPr>
        <w:t xml:space="preserve">SAFIN </w:t>
      </w:r>
      <w:r w:rsidRPr="0043636E">
        <w:rPr>
          <w:rFonts w:ascii="Averta" w:hAnsi="Averta"/>
          <w:color w:val="000000" w:themeColor="text1"/>
          <w:sz w:val="22"/>
          <w:szCs w:val="22"/>
        </w:rPr>
        <w:t xml:space="preserve">o la SECONT emitan recomendaciones para mejorar los indicadores, </w:t>
      </w:r>
      <w:r w:rsidR="00844C5D" w:rsidRPr="0043636E">
        <w:rPr>
          <w:rFonts w:ascii="Averta" w:hAnsi="Averta"/>
          <w:color w:val="000000" w:themeColor="text1"/>
          <w:sz w:val="22"/>
          <w:szCs w:val="22"/>
        </w:rPr>
        <w:t xml:space="preserve">los Organismos Centralizados y las Entidades Paraestatales de la Administración Pública Estatal </w:t>
      </w:r>
      <w:r w:rsidRPr="0043636E">
        <w:rPr>
          <w:rFonts w:ascii="Averta" w:hAnsi="Averta"/>
          <w:color w:val="000000" w:themeColor="text1"/>
          <w:sz w:val="22"/>
          <w:szCs w:val="22"/>
        </w:rPr>
        <w:t>deberán hacer los cambios correspondientes y mandar oficialmente a la</w:t>
      </w:r>
      <w:r w:rsidR="00515E9A" w:rsidRPr="0043636E">
        <w:rPr>
          <w:rFonts w:ascii="Averta" w:hAnsi="Averta"/>
          <w:color w:val="000000" w:themeColor="text1"/>
          <w:sz w:val="22"/>
          <w:szCs w:val="22"/>
        </w:rPr>
        <w:t xml:space="preserve"> SAFIN</w:t>
      </w:r>
      <w:r w:rsidRPr="0043636E">
        <w:rPr>
          <w:rFonts w:ascii="Averta" w:hAnsi="Averta"/>
          <w:color w:val="000000" w:themeColor="text1"/>
          <w:sz w:val="22"/>
          <w:szCs w:val="22"/>
        </w:rPr>
        <w:t xml:space="preserve"> para su validación, aprobación y actualización en los sistemas informáticos;</w:t>
      </w:r>
    </w:p>
    <w:p w14:paraId="0C46EBCF" w14:textId="77777777" w:rsidR="000A2EFA" w:rsidRPr="0043636E" w:rsidRDefault="000A2EFA" w:rsidP="004A5982">
      <w:pPr>
        <w:autoSpaceDE w:val="0"/>
        <w:autoSpaceDN w:val="0"/>
        <w:adjustRightInd w:val="0"/>
        <w:ind w:left="567"/>
        <w:jc w:val="both"/>
        <w:rPr>
          <w:rFonts w:ascii="Averta" w:hAnsi="Averta"/>
          <w:color w:val="000000" w:themeColor="text1"/>
          <w:sz w:val="22"/>
          <w:szCs w:val="22"/>
        </w:rPr>
      </w:pPr>
    </w:p>
    <w:p w14:paraId="17D118CD" w14:textId="076A85DF" w:rsidR="000A2EFA" w:rsidRPr="0043636E" w:rsidRDefault="000A2EFA" w:rsidP="004A5982">
      <w:pPr>
        <w:pStyle w:val="Prrafodelista"/>
        <w:numPr>
          <w:ilvl w:val="0"/>
          <w:numId w:val="33"/>
        </w:numPr>
        <w:autoSpaceDE w:val="0"/>
        <w:autoSpaceDN w:val="0"/>
        <w:adjustRightInd w:val="0"/>
        <w:ind w:left="709" w:hanging="283"/>
        <w:jc w:val="both"/>
        <w:rPr>
          <w:rFonts w:ascii="Averta" w:hAnsi="Averta"/>
          <w:color w:val="000000" w:themeColor="text1"/>
          <w:sz w:val="22"/>
          <w:szCs w:val="22"/>
        </w:rPr>
      </w:pPr>
      <w:r w:rsidRPr="0043636E">
        <w:rPr>
          <w:rFonts w:ascii="Averta" w:hAnsi="Averta"/>
          <w:color w:val="000000" w:themeColor="text1"/>
          <w:sz w:val="22"/>
          <w:szCs w:val="22"/>
        </w:rPr>
        <w:t xml:space="preserve">Cuando </w:t>
      </w:r>
      <w:r w:rsidR="00844C5D"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Pr="0043636E">
        <w:rPr>
          <w:rFonts w:ascii="Averta" w:hAnsi="Averta"/>
          <w:color w:val="000000" w:themeColor="text1"/>
          <w:sz w:val="22"/>
          <w:szCs w:val="22"/>
        </w:rPr>
        <w:t xml:space="preserve">realicen evaluaciones a sus </w:t>
      </w:r>
      <w:proofErr w:type="spellStart"/>
      <w:r w:rsidRPr="0043636E">
        <w:rPr>
          <w:rFonts w:ascii="Averta" w:hAnsi="Averta"/>
          <w:color w:val="000000" w:themeColor="text1"/>
          <w:sz w:val="22"/>
          <w:szCs w:val="22"/>
        </w:rPr>
        <w:t>Pp’s</w:t>
      </w:r>
      <w:proofErr w:type="spellEnd"/>
      <w:r w:rsidRPr="0043636E">
        <w:rPr>
          <w:rFonts w:ascii="Averta" w:hAnsi="Averta"/>
          <w:color w:val="000000" w:themeColor="text1"/>
          <w:sz w:val="22"/>
          <w:szCs w:val="22"/>
        </w:rPr>
        <w:t xml:space="preserve"> y las recomendaciones y/o ASM incluyan mejoras a sus indicadores deberán realizar los cambios correspondientes y mandar oficialmente a la </w:t>
      </w:r>
      <w:r w:rsidR="00515E9A" w:rsidRPr="0043636E">
        <w:rPr>
          <w:rFonts w:ascii="Averta" w:hAnsi="Averta"/>
          <w:color w:val="000000" w:themeColor="text1"/>
          <w:sz w:val="22"/>
          <w:szCs w:val="22"/>
        </w:rPr>
        <w:t xml:space="preserve">SAFIN </w:t>
      </w:r>
      <w:r w:rsidRPr="0043636E">
        <w:rPr>
          <w:rFonts w:ascii="Averta" w:hAnsi="Averta"/>
          <w:color w:val="000000" w:themeColor="text1"/>
          <w:sz w:val="22"/>
          <w:szCs w:val="22"/>
        </w:rPr>
        <w:t>dichos cambios para su validación, aprobación y actualización en los sistemas informáticos;</w:t>
      </w:r>
      <w:r w:rsidR="00B271CF" w:rsidRPr="0043636E">
        <w:rPr>
          <w:rFonts w:ascii="Averta" w:hAnsi="Averta"/>
          <w:color w:val="000000" w:themeColor="text1"/>
          <w:sz w:val="22"/>
          <w:szCs w:val="22"/>
        </w:rPr>
        <w:t xml:space="preserve"> y</w:t>
      </w:r>
    </w:p>
    <w:p w14:paraId="4BB13794" w14:textId="77777777" w:rsidR="000A2EFA" w:rsidRPr="0043636E" w:rsidRDefault="000A2EFA" w:rsidP="004A5982">
      <w:pPr>
        <w:autoSpaceDE w:val="0"/>
        <w:autoSpaceDN w:val="0"/>
        <w:adjustRightInd w:val="0"/>
        <w:ind w:left="567"/>
        <w:jc w:val="both"/>
        <w:rPr>
          <w:rFonts w:ascii="Averta" w:hAnsi="Averta"/>
          <w:color w:val="000000" w:themeColor="text1"/>
          <w:sz w:val="22"/>
          <w:szCs w:val="22"/>
        </w:rPr>
      </w:pPr>
    </w:p>
    <w:p w14:paraId="68AE1110" w14:textId="6DF18EEC" w:rsidR="000A2EFA" w:rsidRPr="0043636E" w:rsidRDefault="000A2EFA" w:rsidP="00A60184">
      <w:pPr>
        <w:pStyle w:val="Prrafodelista"/>
        <w:numPr>
          <w:ilvl w:val="0"/>
          <w:numId w:val="33"/>
        </w:numPr>
        <w:autoSpaceDE w:val="0"/>
        <w:autoSpaceDN w:val="0"/>
        <w:adjustRightInd w:val="0"/>
        <w:ind w:left="709" w:hanging="283"/>
        <w:jc w:val="both"/>
        <w:rPr>
          <w:rFonts w:ascii="Averta" w:hAnsi="Averta"/>
          <w:color w:val="000000" w:themeColor="text1"/>
          <w:sz w:val="22"/>
          <w:szCs w:val="22"/>
        </w:rPr>
      </w:pPr>
      <w:r w:rsidRPr="0043636E">
        <w:rPr>
          <w:rFonts w:ascii="Averta" w:hAnsi="Averta"/>
          <w:color w:val="000000" w:themeColor="text1"/>
          <w:sz w:val="22"/>
          <w:szCs w:val="22"/>
        </w:rPr>
        <w:t xml:space="preserve">Cuando </w:t>
      </w:r>
      <w:r w:rsidR="00844C5D"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Pr="0043636E">
        <w:rPr>
          <w:rFonts w:ascii="Averta" w:hAnsi="Averta"/>
          <w:color w:val="000000" w:themeColor="text1"/>
          <w:sz w:val="22"/>
          <w:szCs w:val="22"/>
        </w:rPr>
        <w:t>realicen cambios en los indicadores, deberán construirlos basándose en la Guía y mandar oficialmente a la</w:t>
      </w:r>
      <w:r w:rsidR="00515E9A" w:rsidRPr="0043636E">
        <w:rPr>
          <w:rFonts w:ascii="Averta" w:hAnsi="Averta"/>
          <w:color w:val="000000" w:themeColor="text1"/>
          <w:sz w:val="22"/>
          <w:szCs w:val="22"/>
        </w:rPr>
        <w:t xml:space="preserve"> </w:t>
      </w:r>
      <w:r w:rsidR="00515E9A" w:rsidRPr="0043636E">
        <w:rPr>
          <w:rFonts w:ascii="Averta" w:hAnsi="Averta"/>
          <w:noProof/>
          <w:color w:val="000000" w:themeColor="text1"/>
          <w:sz w:val="22"/>
          <w:szCs w:val="22"/>
          <w:lang w:eastAsia="es-MX"/>
        </w:rPr>
        <w:t>SAFIN</w:t>
      </w:r>
      <w:r w:rsidRPr="0043636E">
        <w:rPr>
          <w:rFonts w:ascii="Averta" w:hAnsi="Averta"/>
          <w:color w:val="000000" w:themeColor="text1"/>
          <w:sz w:val="22"/>
          <w:szCs w:val="22"/>
        </w:rPr>
        <w:t xml:space="preserve"> la propuesta de cambio del indicador para su validación. Deberán anexar al oficio correspondiente la Ficha Técnica del Indicador vigente y la propuesta de Ficha Técnica que contenga los cambios que deseen realizar a los indicadores. El formato de Ficha Técnica se encuentra en la sección de Anexos en el apartado de Formatos en Excel del presente </w:t>
      </w:r>
      <w:r w:rsidR="007C1150" w:rsidRPr="0043636E">
        <w:rPr>
          <w:rFonts w:ascii="Averta" w:hAnsi="Averta"/>
          <w:color w:val="000000" w:themeColor="text1"/>
          <w:sz w:val="22"/>
          <w:szCs w:val="22"/>
        </w:rPr>
        <w:t>MPP</w:t>
      </w:r>
      <w:r w:rsidRPr="0043636E">
        <w:rPr>
          <w:rFonts w:ascii="Averta" w:hAnsi="Averta"/>
          <w:color w:val="000000" w:themeColor="text1"/>
          <w:sz w:val="22"/>
          <w:szCs w:val="22"/>
        </w:rPr>
        <w:t>.</w:t>
      </w:r>
    </w:p>
    <w:p w14:paraId="78D18D04" w14:textId="77777777" w:rsidR="000A2EFA" w:rsidRPr="0043636E" w:rsidRDefault="000A2EFA" w:rsidP="004A5982">
      <w:pPr>
        <w:autoSpaceDE w:val="0"/>
        <w:autoSpaceDN w:val="0"/>
        <w:adjustRightInd w:val="0"/>
        <w:jc w:val="both"/>
        <w:rPr>
          <w:rFonts w:ascii="Averta" w:hAnsi="Averta"/>
          <w:color w:val="000000" w:themeColor="text1"/>
          <w:sz w:val="22"/>
          <w:szCs w:val="22"/>
        </w:rPr>
      </w:pPr>
    </w:p>
    <w:p w14:paraId="1A1BDC79" w14:textId="0A9276A5"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La </w:t>
      </w:r>
      <w:r w:rsidR="00515E9A" w:rsidRPr="0043636E">
        <w:rPr>
          <w:rFonts w:ascii="Averta" w:hAnsi="Averta"/>
          <w:noProof/>
          <w:color w:val="000000" w:themeColor="text1"/>
          <w:sz w:val="22"/>
          <w:szCs w:val="22"/>
          <w:lang w:eastAsia="es-MX"/>
        </w:rPr>
        <w:t>SAFIN</w:t>
      </w:r>
      <w:r w:rsidR="00515E9A" w:rsidRPr="0043636E">
        <w:rPr>
          <w:rFonts w:ascii="Averta" w:hAnsi="Averta"/>
          <w:color w:val="000000" w:themeColor="text1"/>
          <w:sz w:val="22"/>
          <w:szCs w:val="22"/>
        </w:rPr>
        <w:t xml:space="preserve"> </w:t>
      </w:r>
      <w:r w:rsidRPr="0043636E">
        <w:rPr>
          <w:rFonts w:ascii="Averta" w:hAnsi="Averta"/>
          <w:color w:val="000000" w:themeColor="text1"/>
          <w:sz w:val="22"/>
          <w:szCs w:val="22"/>
        </w:rPr>
        <w:t>analizar</w:t>
      </w:r>
      <w:r w:rsidR="00515E9A" w:rsidRPr="0043636E">
        <w:rPr>
          <w:rFonts w:ascii="Averta" w:hAnsi="Averta"/>
          <w:color w:val="000000" w:themeColor="text1"/>
          <w:sz w:val="22"/>
          <w:szCs w:val="22"/>
        </w:rPr>
        <w:t xml:space="preserve">á los cambios que soliciten </w:t>
      </w:r>
      <w:r w:rsidR="00784C99"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Pr="0043636E">
        <w:rPr>
          <w:rFonts w:ascii="Averta" w:hAnsi="Averta"/>
          <w:color w:val="000000" w:themeColor="text1"/>
          <w:sz w:val="22"/>
          <w:szCs w:val="22"/>
        </w:rPr>
        <w:t>e informará oficialmente la procedencia del cambio, así como la actualización en los sistemas informáticos.</w:t>
      </w:r>
    </w:p>
    <w:p w14:paraId="39E5D7E9" w14:textId="0F1B0691"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4.7.</w:t>
      </w:r>
      <w:r w:rsidRPr="0043636E">
        <w:rPr>
          <w:rFonts w:ascii="Averta" w:eastAsiaTheme="minorHAnsi" w:hAnsi="Averta"/>
          <w:color w:val="000000" w:themeColor="text1"/>
          <w:sz w:val="22"/>
          <w:szCs w:val="22"/>
          <w:lang w:val="es-MX"/>
        </w:rPr>
        <w:tab/>
        <w:t xml:space="preserve">De la información registrada y actualizada en el </w:t>
      </w:r>
      <w:r w:rsidR="00EF5BA8" w:rsidRPr="0043636E">
        <w:rPr>
          <w:rFonts w:ascii="Averta" w:eastAsiaTheme="minorHAnsi" w:hAnsi="Averta"/>
          <w:color w:val="000000" w:themeColor="text1"/>
          <w:sz w:val="22"/>
          <w:szCs w:val="22"/>
          <w:lang w:val="es-MX"/>
        </w:rPr>
        <w:t>Módulo Anteproyecto de Presupuesto de Egresos del Estado 2</w:t>
      </w:r>
      <w:r w:rsidR="00A05001" w:rsidRPr="0043636E">
        <w:rPr>
          <w:rFonts w:ascii="Averta" w:eastAsiaTheme="minorHAnsi" w:hAnsi="Averta"/>
          <w:color w:val="000000" w:themeColor="text1"/>
          <w:sz w:val="22"/>
          <w:szCs w:val="22"/>
          <w:lang w:val="es-MX"/>
        </w:rPr>
        <w:t>023</w:t>
      </w:r>
      <w:r w:rsidRPr="0043636E">
        <w:rPr>
          <w:rFonts w:ascii="Averta" w:eastAsiaTheme="minorHAnsi" w:hAnsi="Averta"/>
          <w:color w:val="000000" w:themeColor="text1"/>
          <w:sz w:val="22"/>
          <w:szCs w:val="22"/>
          <w:lang w:val="es-MX"/>
        </w:rPr>
        <w:t xml:space="preserve"> del SIACAM</w:t>
      </w:r>
    </w:p>
    <w:p w14:paraId="2059CA9E" w14:textId="77777777" w:rsidR="004A5982" w:rsidRPr="0043636E" w:rsidRDefault="004A5982" w:rsidP="004A5982">
      <w:pPr>
        <w:rPr>
          <w:rFonts w:eastAsiaTheme="minorHAnsi"/>
          <w:color w:val="000000" w:themeColor="text1"/>
          <w:lang w:val="es-MX" w:eastAsia="es-MX"/>
        </w:rPr>
      </w:pPr>
    </w:p>
    <w:p w14:paraId="4198EA33" w14:textId="557012FA" w:rsidR="000A2EFA" w:rsidRPr="0043636E" w:rsidRDefault="00784C99"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0A2EFA" w:rsidRPr="0043636E">
        <w:rPr>
          <w:rFonts w:ascii="Averta" w:hAnsi="Averta"/>
          <w:noProof/>
          <w:color w:val="000000" w:themeColor="text1"/>
          <w:sz w:val="22"/>
          <w:szCs w:val="22"/>
          <w:lang w:eastAsia="es-MX"/>
        </w:rPr>
        <w:t>a través de sus UR, el personal directivo, mandos medios y operativo involucrados directamente en el ejercicio de los recursos públicos, deberán asegurar que su registro y actualizació</w:t>
      </w:r>
      <w:r w:rsidR="00B271CF" w:rsidRPr="0043636E">
        <w:rPr>
          <w:rFonts w:ascii="Averta" w:hAnsi="Averta"/>
          <w:noProof/>
          <w:color w:val="000000" w:themeColor="text1"/>
          <w:sz w:val="22"/>
          <w:szCs w:val="22"/>
          <w:lang w:eastAsia="es-MX"/>
        </w:rPr>
        <w:t>n se realice de manera correcta</w:t>
      </w:r>
      <w:r w:rsidR="000A2EFA" w:rsidRPr="0043636E">
        <w:rPr>
          <w:rFonts w:ascii="Averta" w:hAnsi="Averta"/>
          <w:noProof/>
          <w:color w:val="000000" w:themeColor="text1"/>
          <w:sz w:val="22"/>
          <w:szCs w:val="22"/>
          <w:lang w:eastAsia="es-MX"/>
        </w:rPr>
        <w:t xml:space="preserve"> en el Módulo Anteproyecto de PEE del SIACAM; la información presupuestaria de la MIR registrada en los sistemas de la </w:t>
      </w:r>
      <w:r w:rsidR="00515E9A" w:rsidRPr="0043636E">
        <w:rPr>
          <w:rFonts w:ascii="Averta" w:hAnsi="Averta"/>
          <w:color w:val="000000" w:themeColor="text1"/>
          <w:sz w:val="22"/>
          <w:szCs w:val="22"/>
        </w:rPr>
        <w:t xml:space="preserve">SAFIN </w:t>
      </w:r>
      <w:r w:rsidR="000A2EFA" w:rsidRPr="0043636E">
        <w:rPr>
          <w:rFonts w:ascii="Averta" w:hAnsi="Averta"/>
          <w:noProof/>
          <w:color w:val="000000" w:themeColor="text1"/>
          <w:sz w:val="22"/>
          <w:szCs w:val="22"/>
          <w:lang w:eastAsia="es-MX"/>
        </w:rPr>
        <w:t>es la base para el seguimiento y la evaluación del desempeño, así como para todos los efectos administrativos y presupuestarios conforme a las disposiciones aplicables.</w:t>
      </w:r>
    </w:p>
    <w:p w14:paraId="225D773A" w14:textId="77777777" w:rsidR="000A2EFA" w:rsidRPr="0043636E" w:rsidRDefault="000A2EFA" w:rsidP="004A5982">
      <w:pPr>
        <w:autoSpaceDE w:val="0"/>
        <w:autoSpaceDN w:val="0"/>
        <w:adjustRightInd w:val="0"/>
        <w:ind w:left="567" w:hanging="141"/>
        <w:jc w:val="both"/>
        <w:rPr>
          <w:rFonts w:ascii="Averta" w:hAnsi="Averta"/>
          <w:noProof/>
          <w:color w:val="000000" w:themeColor="text1"/>
          <w:sz w:val="22"/>
          <w:szCs w:val="22"/>
          <w:lang w:eastAsia="es-MX"/>
        </w:rPr>
      </w:pPr>
    </w:p>
    <w:p w14:paraId="76B3B798"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Las UR garantizarán la congruencia de la información reportada en el Módulo Anteproyecto del SIACAM con los medios de verificación definidos en la MIR correspondiente.</w:t>
      </w:r>
    </w:p>
    <w:p w14:paraId="67974604" w14:textId="77777777" w:rsidR="000A2EFA" w:rsidRPr="0043636E" w:rsidRDefault="000A2EFA" w:rsidP="004A5982">
      <w:pPr>
        <w:autoSpaceDE w:val="0"/>
        <w:autoSpaceDN w:val="0"/>
        <w:adjustRightInd w:val="0"/>
        <w:ind w:left="567" w:hanging="141"/>
        <w:jc w:val="both"/>
        <w:rPr>
          <w:rFonts w:ascii="Averta" w:hAnsi="Averta"/>
          <w:noProof/>
          <w:color w:val="000000" w:themeColor="text1"/>
          <w:sz w:val="22"/>
          <w:szCs w:val="22"/>
          <w:lang w:eastAsia="es-MX"/>
        </w:rPr>
      </w:pPr>
    </w:p>
    <w:p w14:paraId="3165F4C6" w14:textId="10F1B84A"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Las actualizaciones que se realicen a las MIR’s </w:t>
      </w:r>
      <w:r w:rsidR="00C63252" w:rsidRPr="0043636E">
        <w:rPr>
          <w:rFonts w:ascii="Averta" w:hAnsi="Averta"/>
          <w:noProof/>
          <w:color w:val="000000" w:themeColor="text1"/>
          <w:sz w:val="22"/>
          <w:szCs w:val="22"/>
          <w:lang w:eastAsia="es-MX"/>
        </w:rPr>
        <w:t>en sus elementos programáticos (objetivos, indicadores y metas)</w:t>
      </w:r>
      <w:r w:rsidRPr="0043636E">
        <w:rPr>
          <w:rFonts w:ascii="Averta" w:hAnsi="Averta"/>
          <w:noProof/>
          <w:color w:val="000000" w:themeColor="text1"/>
          <w:sz w:val="22"/>
          <w:szCs w:val="22"/>
          <w:lang w:eastAsia="es-MX"/>
        </w:rPr>
        <w:t>, deberán ser consistentes, en su caso, con las reglas de operación, lineamientos u otras disposiciones que regulen la ejecución del Pp de que se trate .</w:t>
      </w:r>
    </w:p>
    <w:p w14:paraId="24B183A3" w14:textId="30E9B404" w:rsidR="00302CA1" w:rsidRPr="0043636E" w:rsidRDefault="00302CA1" w:rsidP="004A5982">
      <w:pPr>
        <w:autoSpaceDE w:val="0"/>
        <w:autoSpaceDN w:val="0"/>
        <w:adjustRightInd w:val="0"/>
        <w:ind w:left="567"/>
        <w:jc w:val="both"/>
        <w:rPr>
          <w:rFonts w:ascii="Averta" w:hAnsi="Averta"/>
          <w:noProof/>
          <w:color w:val="000000" w:themeColor="text1"/>
          <w:sz w:val="22"/>
          <w:szCs w:val="22"/>
          <w:lang w:eastAsia="es-MX"/>
        </w:rPr>
      </w:pPr>
    </w:p>
    <w:p w14:paraId="10ABC277" w14:textId="5DE030AF" w:rsidR="00302CA1" w:rsidRPr="0043636E" w:rsidRDefault="00784C99"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color w:val="000000" w:themeColor="text1"/>
          <w:sz w:val="22"/>
          <w:szCs w:val="22"/>
        </w:rPr>
        <w:t xml:space="preserve">Los Organismos Centralizados y las Entidades Paraestatales de la </w:t>
      </w:r>
      <w:r w:rsidR="005416E6" w:rsidRPr="0043636E">
        <w:rPr>
          <w:rFonts w:ascii="Averta" w:hAnsi="Averta"/>
          <w:color w:val="000000" w:themeColor="text1"/>
          <w:sz w:val="22"/>
          <w:szCs w:val="22"/>
        </w:rPr>
        <w:t xml:space="preserve">Administración Pública Estatal </w:t>
      </w:r>
      <w:r w:rsidR="00302CA1" w:rsidRPr="0043636E">
        <w:rPr>
          <w:rFonts w:ascii="Averta" w:hAnsi="Averta"/>
          <w:noProof/>
          <w:color w:val="000000" w:themeColor="text1"/>
          <w:sz w:val="22"/>
          <w:szCs w:val="22"/>
          <w:lang w:eastAsia="es-MX"/>
        </w:rPr>
        <w:t>que cuentan con Pp</w:t>
      </w:r>
      <w:r w:rsidR="00523FDF" w:rsidRPr="0043636E">
        <w:rPr>
          <w:rFonts w:ascii="Averta" w:hAnsi="Averta"/>
          <w:noProof/>
          <w:color w:val="000000" w:themeColor="text1"/>
          <w:sz w:val="22"/>
          <w:szCs w:val="22"/>
          <w:lang w:eastAsia="es-MX"/>
        </w:rPr>
        <w:t>´s</w:t>
      </w:r>
      <w:r w:rsidR="00302CA1" w:rsidRPr="0043636E">
        <w:rPr>
          <w:rFonts w:ascii="Averta" w:hAnsi="Averta"/>
          <w:noProof/>
          <w:color w:val="000000" w:themeColor="text1"/>
          <w:sz w:val="22"/>
          <w:szCs w:val="22"/>
          <w:lang w:eastAsia="es-MX"/>
        </w:rPr>
        <w:t xml:space="preserve"> que han cumplido su objetivo o que llevan 3 años consecutivos sin ser operados, es decir, que no se les ha asignado presupuesto en ese periodo de tiempo,</w:t>
      </w:r>
      <w:r w:rsidR="00523FDF" w:rsidRPr="0043636E">
        <w:rPr>
          <w:rFonts w:ascii="Averta" w:hAnsi="Averta"/>
          <w:noProof/>
          <w:color w:val="000000" w:themeColor="text1"/>
          <w:sz w:val="22"/>
          <w:szCs w:val="22"/>
          <w:lang w:eastAsia="es-MX"/>
        </w:rPr>
        <w:t xml:space="preserve"> deberan solicitar la baja del C</w:t>
      </w:r>
      <w:r w:rsidR="00302CA1" w:rsidRPr="0043636E">
        <w:rPr>
          <w:rFonts w:ascii="Averta" w:hAnsi="Averta"/>
          <w:noProof/>
          <w:color w:val="000000" w:themeColor="text1"/>
          <w:sz w:val="22"/>
          <w:szCs w:val="22"/>
          <w:lang w:eastAsia="es-MX"/>
        </w:rPr>
        <w:t xml:space="preserve">átalogo de Programa, Proyecto y Actividades del presente </w:t>
      </w:r>
      <w:r w:rsidR="00523FDF" w:rsidRPr="0043636E">
        <w:rPr>
          <w:rFonts w:ascii="Averta" w:hAnsi="Averta"/>
          <w:noProof/>
          <w:color w:val="000000" w:themeColor="text1"/>
          <w:sz w:val="22"/>
          <w:szCs w:val="22"/>
          <w:lang w:eastAsia="es-MX"/>
        </w:rPr>
        <w:t>MPP, así</w:t>
      </w:r>
      <w:r w:rsidR="00302CA1" w:rsidRPr="0043636E">
        <w:rPr>
          <w:rFonts w:ascii="Averta" w:hAnsi="Averta"/>
          <w:noProof/>
          <w:color w:val="000000" w:themeColor="text1"/>
          <w:sz w:val="22"/>
          <w:szCs w:val="22"/>
          <w:lang w:eastAsia="es-MX"/>
        </w:rPr>
        <w:t xml:space="preserve"> como del SIACAM.</w:t>
      </w:r>
    </w:p>
    <w:p w14:paraId="2F6C2A4B" w14:textId="651B6004" w:rsidR="000A2EFA" w:rsidRPr="0043636E" w:rsidRDefault="000A2EFA" w:rsidP="004A5982">
      <w:pPr>
        <w:pStyle w:val="Ttulo1"/>
        <w:tabs>
          <w:tab w:val="left" w:pos="1134"/>
        </w:tabs>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4.8.</w:t>
      </w:r>
      <w:r w:rsidRPr="0043636E">
        <w:rPr>
          <w:rFonts w:ascii="Averta" w:eastAsiaTheme="minorHAnsi" w:hAnsi="Averta"/>
          <w:color w:val="000000" w:themeColor="text1"/>
          <w:sz w:val="22"/>
          <w:szCs w:val="22"/>
          <w:lang w:val="es-MX"/>
        </w:rPr>
        <w:tab/>
        <w:t>De los Programas Presupuestarios Nuevos</w:t>
      </w:r>
    </w:p>
    <w:p w14:paraId="663F559D" w14:textId="77777777" w:rsidR="004A5982" w:rsidRPr="0043636E" w:rsidRDefault="004A5982" w:rsidP="004A5982">
      <w:pPr>
        <w:rPr>
          <w:rFonts w:eastAsiaTheme="minorHAnsi"/>
          <w:color w:val="000000" w:themeColor="text1"/>
          <w:lang w:val="es-MX" w:eastAsia="es-MX"/>
        </w:rPr>
      </w:pPr>
    </w:p>
    <w:p w14:paraId="639F5B55" w14:textId="41E19FCC"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Tratándose de requerimientos relacionados con la creación de nuevos Pp´s o cambios sustanciales a éstos, </w:t>
      </w:r>
      <w:r w:rsidR="00784C99" w:rsidRPr="0043636E">
        <w:rPr>
          <w:rFonts w:ascii="Averta" w:hAnsi="Averta"/>
          <w:color w:val="000000" w:themeColor="text1"/>
          <w:sz w:val="22"/>
          <w:szCs w:val="22"/>
        </w:rPr>
        <w:t>los Organismos Centralizados y las Entidades Paraestatales de la Administración Pública Esta</w:t>
      </w:r>
      <w:r w:rsidR="000109A0" w:rsidRPr="0043636E">
        <w:rPr>
          <w:rFonts w:ascii="Averta" w:hAnsi="Averta"/>
          <w:color w:val="000000" w:themeColor="text1"/>
          <w:sz w:val="22"/>
          <w:szCs w:val="22"/>
        </w:rPr>
        <w:t xml:space="preserve">tal </w:t>
      </w:r>
      <w:r w:rsidRPr="0043636E">
        <w:rPr>
          <w:rFonts w:ascii="Averta" w:hAnsi="Averta"/>
          <w:noProof/>
          <w:color w:val="000000" w:themeColor="text1"/>
          <w:sz w:val="22"/>
          <w:szCs w:val="22"/>
          <w:lang w:eastAsia="es-MX"/>
        </w:rPr>
        <w:t>deberán mandar</w:t>
      </w:r>
      <w:r w:rsidR="00994AEC" w:rsidRPr="0043636E">
        <w:rPr>
          <w:rFonts w:ascii="Averta" w:hAnsi="Averta"/>
          <w:noProof/>
          <w:color w:val="000000" w:themeColor="text1"/>
          <w:sz w:val="22"/>
          <w:szCs w:val="22"/>
          <w:lang w:eastAsia="es-MX"/>
        </w:rPr>
        <w:t xml:space="preserve"> solicitud de alta de Programa presupuestario Pp </w:t>
      </w:r>
      <w:r w:rsidRPr="0043636E">
        <w:rPr>
          <w:rFonts w:ascii="Averta" w:hAnsi="Averta"/>
          <w:noProof/>
          <w:color w:val="000000" w:themeColor="text1"/>
          <w:sz w:val="22"/>
          <w:szCs w:val="22"/>
          <w:lang w:eastAsia="es-MX"/>
        </w:rPr>
        <w:t>y anexar los formatos de la MIR, la Alineación con la Planeación Estatal (PRE-11), la Población Objetivo (PRE-12), y el Árbol de Problemas y Objetivos (PRE-13) contenidos en el presente MPP en la sección de “Anexos” en el apartado de “Formatos en excel”, así como el diagnóstico al que hace referencia el documento “Elementos Mínimos a considerar en la Evaluación (Diagnóstico) de Programas Nuevos", el cual fue emitido por parte de la</w:t>
      </w:r>
      <w:r w:rsidR="00515E9A" w:rsidRPr="0043636E">
        <w:rPr>
          <w:rFonts w:ascii="Averta" w:hAnsi="Averta"/>
          <w:noProof/>
          <w:color w:val="000000" w:themeColor="text1"/>
          <w:sz w:val="22"/>
          <w:szCs w:val="22"/>
          <w:lang w:eastAsia="es-MX"/>
        </w:rPr>
        <w:t xml:space="preserve"> SAFIN</w:t>
      </w:r>
      <w:r w:rsidRPr="0043636E">
        <w:rPr>
          <w:rFonts w:ascii="Averta" w:hAnsi="Averta"/>
          <w:noProof/>
          <w:color w:val="000000" w:themeColor="text1"/>
          <w:sz w:val="22"/>
          <w:szCs w:val="22"/>
          <w:lang w:eastAsia="es-MX"/>
        </w:rPr>
        <w:t xml:space="preserve"> y de la SECONT, mismo que se encuentra disponible en la dirección electrónica siguiente:</w:t>
      </w:r>
    </w:p>
    <w:p w14:paraId="737FAEC8" w14:textId="384E0AD2"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http://www.contraloria.campeche.gob.mx/images/documentos/PAE/Elementos%20M%C3%ADnimos%20a%20considerar%20en%20la%20Evaluaci%C3%B3n%20(Diagn%C3%B3stico)%20de%20Programas%20Nuevos.pdf</w:t>
      </w:r>
    </w:p>
    <w:p w14:paraId="046125DF"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1DF68F31" w14:textId="7CE2C8E7" w:rsidR="000A2EFA" w:rsidRPr="0043636E" w:rsidRDefault="000A2EFA" w:rsidP="004A5982">
      <w:pPr>
        <w:autoSpaceDE w:val="0"/>
        <w:autoSpaceDN w:val="0"/>
        <w:adjustRightInd w:val="0"/>
        <w:ind w:left="567"/>
        <w:jc w:val="both"/>
        <w:rPr>
          <w:rFonts w:ascii="Averta" w:hAnsi="Averta"/>
          <w:color w:val="000000" w:themeColor="text1"/>
          <w:sz w:val="22"/>
          <w:szCs w:val="22"/>
        </w:rPr>
      </w:pPr>
      <w:r w:rsidRPr="0043636E">
        <w:rPr>
          <w:rFonts w:ascii="Averta" w:hAnsi="Averta"/>
          <w:noProof/>
          <w:color w:val="000000" w:themeColor="text1"/>
          <w:sz w:val="22"/>
          <w:szCs w:val="22"/>
          <w:lang w:eastAsia="es-MX"/>
        </w:rPr>
        <w:t xml:space="preserve">En el caso de requerir crear un nuevo Pp, deberá recurrir a la </w:t>
      </w:r>
      <w:r w:rsidRPr="0043636E">
        <w:rPr>
          <w:rFonts w:ascii="Averta" w:hAnsi="Averta"/>
          <w:color w:val="000000" w:themeColor="text1"/>
          <w:sz w:val="22"/>
          <w:szCs w:val="22"/>
        </w:rPr>
        <w:t xml:space="preserve">“Guía Metodológica para el Diseño y Formulación de </w:t>
      </w:r>
      <w:proofErr w:type="spellStart"/>
      <w:r w:rsidRPr="0043636E">
        <w:rPr>
          <w:rFonts w:ascii="Averta" w:hAnsi="Averta"/>
          <w:color w:val="000000" w:themeColor="text1"/>
          <w:sz w:val="22"/>
          <w:szCs w:val="22"/>
        </w:rPr>
        <w:t>Pp’s</w:t>
      </w:r>
      <w:proofErr w:type="spellEnd"/>
      <w:r w:rsidRPr="0043636E">
        <w:rPr>
          <w:rFonts w:ascii="Averta" w:hAnsi="Averta"/>
          <w:color w:val="000000" w:themeColor="text1"/>
          <w:sz w:val="22"/>
          <w:szCs w:val="22"/>
        </w:rPr>
        <w:t xml:space="preserve">” en la sección de “Anexos” del presente </w:t>
      </w:r>
      <w:r w:rsidR="004D065D" w:rsidRPr="0043636E">
        <w:rPr>
          <w:rFonts w:ascii="Averta" w:hAnsi="Averta"/>
          <w:noProof/>
          <w:color w:val="000000" w:themeColor="text1"/>
          <w:sz w:val="22"/>
          <w:szCs w:val="22"/>
          <w:lang w:eastAsia="es-MX"/>
        </w:rPr>
        <w:t>MPP</w:t>
      </w:r>
      <w:r w:rsidRPr="0043636E">
        <w:rPr>
          <w:rFonts w:ascii="Averta" w:hAnsi="Averta"/>
          <w:color w:val="000000" w:themeColor="text1"/>
          <w:sz w:val="22"/>
          <w:szCs w:val="22"/>
        </w:rPr>
        <w:t>.</w:t>
      </w:r>
    </w:p>
    <w:p w14:paraId="16E0009A" w14:textId="4CF299F4" w:rsidR="000A2EFA" w:rsidRPr="0043636E" w:rsidRDefault="000A2EFA" w:rsidP="004A5982">
      <w:pPr>
        <w:pStyle w:val="Ttulo1"/>
        <w:ind w:left="567"/>
        <w:rPr>
          <w:rFonts w:ascii="Averta" w:eastAsiaTheme="minorHAnsi" w:hAnsi="Averta"/>
          <w:color w:val="000000" w:themeColor="text1"/>
          <w:sz w:val="22"/>
          <w:szCs w:val="22"/>
          <w:lang w:val="es-MX"/>
        </w:rPr>
      </w:pPr>
      <w:r w:rsidRPr="0043636E">
        <w:rPr>
          <w:rFonts w:ascii="Averta" w:eastAsiaTheme="minorHAnsi" w:hAnsi="Averta"/>
          <w:color w:val="000000" w:themeColor="text1"/>
          <w:sz w:val="22"/>
          <w:szCs w:val="22"/>
          <w:lang w:val="es-MX"/>
        </w:rPr>
        <w:t>4.9.</w:t>
      </w:r>
      <w:r w:rsidRPr="0043636E">
        <w:rPr>
          <w:rFonts w:ascii="Averta" w:eastAsiaTheme="minorHAnsi" w:hAnsi="Averta"/>
          <w:color w:val="000000" w:themeColor="text1"/>
          <w:sz w:val="22"/>
          <w:szCs w:val="22"/>
          <w:lang w:val="es-MX"/>
        </w:rPr>
        <w:tab/>
        <w:t>Disposiciones Finales</w:t>
      </w:r>
    </w:p>
    <w:p w14:paraId="1208F31F" w14:textId="77777777" w:rsidR="004A5982" w:rsidRPr="0043636E" w:rsidRDefault="004A5982" w:rsidP="004A5982">
      <w:pPr>
        <w:rPr>
          <w:rFonts w:eastAsiaTheme="minorHAnsi"/>
          <w:color w:val="000000" w:themeColor="text1"/>
          <w:lang w:val="es-MX" w:eastAsia="es-MX"/>
        </w:rPr>
      </w:pPr>
    </w:p>
    <w:p w14:paraId="2A83D775" w14:textId="36E50DF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 xml:space="preserve">La </w:t>
      </w:r>
      <w:r w:rsidR="00CD116C" w:rsidRPr="0043636E">
        <w:rPr>
          <w:rFonts w:ascii="Averta" w:hAnsi="Averta"/>
          <w:noProof/>
          <w:color w:val="000000" w:themeColor="text1"/>
          <w:sz w:val="22"/>
          <w:szCs w:val="22"/>
          <w:lang w:eastAsia="es-MX"/>
        </w:rPr>
        <w:t>SAFIN</w:t>
      </w:r>
      <w:r w:rsidRPr="0043636E">
        <w:rPr>
          <w:rFonts w:ascii="Averta" w:hAnsi="Averta"/>
          <w:noProof/>
          <w:color w:val="000000" w:themeColor="text1"/>
          <w:sz w:val="22"/>
          <w:szCs w:val="22"/>
          <w:lang w:eastAsia="es-MX"/>
        </w:rPr>
        <w:t>, en el ámbito de su competencia, atenderá las consultas y solicitudes relacionadas con los presentes criterios y proporcionará asistencia normativa y técnica  a través del correo electrónico</w:t>
      </w:r>
      <w:r w:rsidR="004C4047" w:rsidRPr="0043636E">
        <w:rPr>
          <w:rFonts w:ascii="Averta" w:hAnsi="Averta"/>
          <w:noProof/>
          <w:color w:val="000000" w:themeColor="text1"/>
          <w:sz w:val="22"/>
          <w:szCs w:val="22"/>
          <w:lang w:eastAsia="es-MX"/>
        </w:rPr>
        <w:t xml:space="preserve"> </w:t>
      </w:r>
      <w:hyperlink r:id="rId9" w:history="1">
        <w:r w:rsidR="004C4047" w:rsidRPr="0043636E">
          <w:rPr>
            <w:rStyle w:val="Hipervnculo"/>
            <w:rFonts w:ascii="Averta" w:hAnsi="Averta" w:cs="Tahoma"/>
            <w:color w:val="000000" w:themeColor="text1"/>
            <w:sz w:val="22"/>
            <w:szCs w:val="22"/>
          </w:rPr>
          <w:t>direcciondepresupuesto@campeche.gob.mx</w:t>
        </w:r>
      </w:hyperlink>
      <w:r w:rsidR="004C4047" w:rsidRPr="0043636E">
        <w:rPr>
          <w:rStyle w:val="Hipervnculo"/>
          <w:rFonts w:ascii="Averta" w:hAnsi="Averta" w:cs="Tahoma"/>
          <w:color w:val="000000" w:themeColor="text1"/>
          <w:sz w:val="22"/>
          <w:szCs w:val="22"/>
        </w:rPr>
        <w:t>,</w:t>
      </w:r>
      <w:r w:rsidRPr="0043636E">
        <w:rPr>
          <w:rFonts w:ascii="Averta" w:hAnsi="Averta"/>
          <w:noProof/>
          <w:color w:val="000000" w:themeColor="text1"/>
          <w:sz w:val="22"/>
          <w:szCs w:val="22"/>
          <w:lang w:eastAsia="es-MX"/>
        </w:rPr>
        <w:t xml:space="preserve"> para lo cual se establecen enlaces del Departamento de Formulación y Seguimiento de Programas presupuestarios de la Dirección de Presupuesto (consultar “Directorio de Servidores Públicos”).</w:t>
      </w:r>
    </w:p>
    <w:p w14:paraId="1EED703C" w14:textId="77777777" w:rsidR="000A2E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p>
    <w:p w14:paraId="5C2EBF7A" w14:textId="2D79CD55" w:rsidR="00140BFA" w:rsidRPr="0043636E" w:rsidRDefault="000A2EFA" w:rsidP="004A5982">
      <w:pPr>
        <w:autoSpaceDE w:val="0"/>
        <w:autoSpaceDN w:val="0"/>
        <w:adjustRightInd w:val="0"/>
        <w:ind w:left="567"/>
        <w:jc w:val="both"/>
        <w:rPr>
          <w:rFonts w:ascii="Averta" w:hAnsi="Averta"/>
          <w:noProof/>
          <w:color w:val="000000" w:themeColor="text1"/>
          <w:sz w:val="22"/>
          <w:szCs w:val="22"/>
          <w:lang w:eastAsia="es-MX"/>
        </w:rPr>
      </w:pPr>
      <w:r w:rsidRPr="0043636E">
        <w:rPr>
          <w:rFonts w:ascii="Averta" w:hAnsi="Averta"/>
          <w:noProof/>
          <w:color w:val="000000" w:themeColor="text1"/>
          <w:sz w:val="22"/>
          <w:szCs w:val="22"/>
          <w:lang w:eastAsia="es-MX"/>
        </w:rPr>
        <w:t>Los formatos a utilizar para la MIR y las fichas técnicas los puede consult</w:t>
      </w:r>
      <w:r w:rsidR="004A5982" w:rsidRPr="0043636E">
        <w:rPr>
          <w:rFonts w:ascii="Averta" w:hAnsi="Averta"/>
          <w:noProof/>
          <w:color w:val="000000" w:themeColor="text1"/>
          <w:sz w:val="22"/>
          <w:szCs w:val="22"/>
          <w:lang w:eastAsia="es-MX"/>
        </w:rPr>
        <w:t xml:space="preserve">ar en el apartado de “Anexos”, </w:t>
      </w:r>
      <w:r w:rsidRPr="0043636E">
        <w:rPr>
          <w:rFonts w:ascii="Averta" w:hAnsi="Averta"/>
          <w:noProof/>
          <w:color w:val="000000" w:themeColor="text1"/>
          <w:sz w:val="22"/>
          <w:szCs w:val="22"/>
          <w:lang w:eastAsia="es-MX"/>
        </w:rPr>
        <w:t>estas se capturarán en el SIACAM y serán enviadas vía sistema, y un ejemplar original con las  firmas respectivas de las autoridades designadas en cada</w:t>
      </w:r>
      <w:r w:rsidR="00E74A1D" w:rsidRPr="0043636E">
        <w:rPr>
          <w:rFonts w:ascii="Averta" w:hAnsi="Averta"/>
          <w:noProof/>
          <w:color w:val="000000" w:themeColor="text1"/>
          <w:sz w:val="22"/>
          <w:szCs w:val="22"/>
          <w:lang w:eastAsia="es-MX"/>
        </w:rPr>
        <w:t xml:space="preserve"> </w:t>
      </w:r>
      <w:r w:rsidR="00525F75" w:rsidRPr="0043636E">
        <w:rPr>
          <w:rFonts w:ascii="Averta" w:hAnsi="Averta"/>
          <w:noProof/>
          <w:color w:val="000000" w:themeColor="text1"/>
          <w:sz w:val="22"/>
          <w:szCs w:val="22"/>
          <w:lang w:eastAsia="es-MX"/>
        </w:rPr>
        <w:t>Organismo Centralizado y/o Entidad Paraestatal</w:t>
      </w:r>
      <w:r w:rsidR="00E74A1D" w:rsidRPr="0043636E">
        <w:rPr>
          <w:rFonts w:ascii="Averta" w:hAnsi="Averta"/>
          <w:noProof/>
          <w:color w:val="000000" w:themeColor="text1"/>
          <w:sz w:val="22"/>
          <w:szCs w:val="22"/>
          <w:lang w:eastAsia="es-MX"/>
        </w:rPr>
        <w:t xml:space="preserve">. </w:t>
      </w:r>
    </w:p>
    <w:sectPr w:rsidR="00140BFA" w:rsidRPr="0043636E" w:rsidSect="0043636E">
      <w:headerReference w:type="default" r:id="rId10"/>
      <w:footerReference w:type="default" r:id="rId11"/>
      <w:pgSz w:w="12240" w:h="15840" w:code="1"/>
      <w:pgMar w:top="1134" w:right="1418" w:bottom="1418" w:left="1134" w:header="794" w:footer="113" w:gutter="0"/>
      <w:pgNumType w:start="9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1AF0D" w14:textId="77777777" w:rsidR="00832137" w:rsidRDefault="00832137" w:rsidP="00400F6D">
      <w:r>
        <w:separator/>
      </w:r>
    </w:p>
  </w:endnote>
  <w:endnote w:type="continuationSeparator" w:id="0">
    <w:p w14:paraId="65D1072D" w14:textId="77777777" w:rsidR="00832137" w:rsidRDefault="00832137"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3" w:usb1="00000000" w:usb2="00000000" w:usb3="00000000" w:csb0="00000001" w:csb1="00000000"/>
  </w:font>
  <w:font w:name="Averta">
    <w:altName w:val="Courier New"/>
    <w:panose1 w:val="00000500000000000000"/>
    <w:charset w:val="00"/>
    <w:family w:val="modern"/>
    <w:notTrueType/>
    <w:pitch w:val="variable"/>
    <w:sig w:usb0="20000087" w:usb1="00000001" w:usb2="00000000" w:usb3="00000000" w:csb0="0000019B" w:csb1="00000000"/>
  </w:font>
  <w:font w:name="Azo Sans Lt">
    <w:altName w:val="Calibri"/>
    <w:panose1 w:val="02000000000000000000"/>
    <w:charset w:val="00"/>
    <w:family w:val="modern"/>
    <w:notTrueType/>
    <w:pitch w:val="variable"/>
    <w:sig w:usb0="00000007" w:usb1="00000000" w:usb2="00000000" w:usb3="00000000" w:csb0="00000093" w:csb1="00000000"/>
  </w:font>
  <w:font w:name="Averta Black">
    <w:panose1 w:val="00000A00000000000000"/>
    <w:charset w:val="00"/>
    <w:family w:val="modern"/>
    <w:notTrueType/>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FF0000"/>
      </w:tblBorders>
      <w:tblCellMar>
        <w:top w:w="72" w:type="dxa"/>
        <w:left w:w="115" w:type="dxa"/>
        <w:bottom w:w="72" w:type="dxa"/>
        <w:right w:w="115" w:type="dxa"/>
      </w:tblCellMar>
      <w:tblLook w:val="04A0" w:firstRow="1" w:lastRow="0" w:firstColumn="1" w:lastColumn="0" w:noHBand="0" w:noVBand="1"/>
    </w:tblPr>
    <w:tblGrid>
      <w:gridCol w:w="9056"/>
      <w:gridCol w:w="632"/>
    </w:tblGrid>
    <w:tr w:rsidR="00294015" w:rsidRPr="00CD116C" w14:paraId="193B33B9" w14:textId="77777777" w:rsidTr="004A5982">
      <w:tc>
        <w:tcPr>
          <w:tcW w:w="4674" w:type="pct"/>
          <w:tcBorders>
            <w:top w:val="single" w:sz="4" w:space="0" w:color="9F2241"/>
          </w:tcBorders>
        </w:tcPr>
        <w:p w14:paraId="17A64115" w14:textId="79EC7B62" w:rsidR="00294015" w:rsidRPr="00A76B36" w:rsidRDefault="004F738E" w:rsidP="003A1546">
          <w:pPr>
            <w:pStyle w:val="Piedepgina"/>
            <w:tabs>
              <w:tab w:val="clear" w:pos="8838"/>
              <w:tab w:val="right" w:pos="8561"/>
            </w:tabs>
            <w:jc w:val="right"/>
            <w:rPr>
              <w:rFonts w:ascii="Azo Sans Lt" w:hAnsi="Azo Sans Lt" w:cstheme="minorHAnsi"/>
            </w:rPr>
          </w:pPr>
          <w:sdt>
            <w:sdtPr>
              <w:rPr>
                <w:rFonts w:ascii="Averta" w:hAnsi="Averta" w:cstheme="minorHAnsi"/>
                <w:sz w:val="18"/>
                <w:szCs w:val="18"/>
              </w:rPr>
              <w:alias w:val="Compañía"/>
              <w:id w:val="75971759"/>
              <w:dataBinding w:prefixMappings="xmlns:ns0='http://schemas.openxmlformats.org/officeDocument/2006/extended-properties'" w:xpath="/ns0:Properties[1]/ns0:Company[1]" w:storeItemID="{6668398D-A668-4E3E-A5EB-62B293D839F1}"/>
              <w:text/>
            </w:sdtPr>
            <w:sdtEndPr/>
            <w:sdtContent>
              <w:r w:rsidR="00294015" w:rsidRPr="004A5982">
                <w:rPr>
                  <w:rFonts w:ascii="Averta" w:hAnsi="Averta" w:cstheme="minorHAnsi"/>
                  <w:sz w:val="18"/>
                  <w:szCs w:val="18"/>
                </w:rPr>
                <w:t xml:space="preserve">Secretaría de </w:t>
              </w:r>
              <w:r w:rsidR="005E7F95" w:rsidRPr="004A5982">
                <w:rPr>
                  <w:rFonts w:ascii="Averta" w:hAnsi="Averta" w:cstheme="minorHAnsi"/>
                  <w:sz w:val="18"/>
                  <w:szCs w:val="18"/>
                </w:rPr>
                <w:t xml:space="preserve">Administración y </w:t>
              </w:r>
              <w:r w:rsidR="00294015" w:rsidRPr="004A5982">
                <w:rPr>
                  <w:rFonts w:ascii="Averta" w:hAnsi="Averta" w:cstheme="minorHAnsi"/>
                  <w:sz w:val="18"/>
                  <w:szCs w:val="18"/>
                </w:rPr>
                <w:t>Finanzas</w:t>
              </w:r>
            </w:sdtContent>
          </w:sdt>
          <w:r w:rsidR="00294015" w:rsidRPr="004A5982">
            <w:rPr>
              <w:rFonts w:ascii="Averta" w:hAnsi="Averta" w:cstheme="minorHAnsi"/>
              <w:sz w:val="18"/>
              <w:szCs w:val="18"/>
              <w:lang w:val="es-ES"/>
            </w:rPr>
            <w:t xml:space="preserve"> / Subsecretaría de Programación y Presupuesto</w:t>
          </w:r>
        </w:p>
      </w:tc>
      <w:tc>
        <w:tcPr>
          <w:tcW w:w="326" w:type="pct"/>
          <w:shd w:val="clear" w:color="auto" w:fill="9F2241"/>
        </w:tcPr>
        <w:p w14:paraId="601B7A99" w14:textId="3955EFEC" w:rsidR="00294015" w:rsidRPr="00AC15F1" w:rsidRDefault="00294015" w:rsidP="00E644CD">
          <w:pPr>
            <w:pStyle w:val="Encabezado"/>
            <w:tabs>
              <w:tab w:val="right" w:pos="469"/>
            </w:tabs>
            <w:ind w:right="-67"/>
            <w:jc w:val="right"/>
            <w:rPr>
              <w:rFonts w:ascii="Azo Sans Lt" w:hAnsi="Azo Sans Lt"/>
              <w:b/>
              <w:color w:val="FFFFFF" w:themeColor="background1"/>
              <w:sz w:val="22"/>
              <w:szCs w:val="22"/>
            </w:rPr>
          </w:pPr>
          <w:r w:rsidRPr="004A5982">
            <w:rPr>
              <w:rFonts w:ascii="Averta Black" w:hAnsi="Averta Black"/>
              <w:b/>
              <w:shd w:val="clear" w:color="auto" w:fill="C00000"/>
            </w:rPr>
            <w:fldChar w:fldCharType="begin"/>
          </w:r>
          <w:r w:rsidRPr="004A5982">
            <w:rPr>
              <w:rFonts w:ascii="Averta Black" w:hAnsi="Averta Black"/>
              <w:b/>
              <w:shd w:val="clear" w:color="auto" w:fill="C00000"/>
            </w:rPr>
            <w:instrText>PAGE   \* MERGEFORMAT</w:instrText>
          </w:r>
          <w:r w:rsidRPr="004A5982">
            <w:rPr>
              <w:rFonts w:ascii="Averta Black" w:hAnsi="Averta Black"/>
              <w:b/>
              <w:shd w:val="clear" w:color="auto" w:fill="C00000"/>
            </w:rPr>
            <w:fldChar w:fldCharType="separate"/>
          </w:r>
          <w:r w:rsidR="004F738E" w:rsidRPr="004F738E">
            <w:rPr>
              <w:rFonts w:ascii="Averta Black" w:hAnsi="Averta Black"/>
              <w:b/>
              <w:noProof/>
              <w:shd w:val="clear" w:color="auto" w:fill="C00000"/>
              <w:lang w:val="es-ES"/>
            </w:rPr>
            <w:t>99</w:t>
          </w:r>
          <w:r w:rsidRPr="004A5982">
            <w:rPr>
              <w:rFonts w:ascii="Averta Black" w:hAnsi="Averta Black"/>
              <w:b/>
              <w:shd w:val="clear" w:color="auto" w:fill="C00000"/>
            </w:rPr>
            <w:fldChar w:fldCharType="end"/>
          </w:r>
        </w:p>
      </w:tc>
    </w:tr>
  </w:tbl>
  <w:p w14:paraId="0F3C0884" w14:textId="77777777" w:rsidR="00294015" w:rsidRDefault="002940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C509C" w14:textId="77777777" w:rsidR="00832137" w:rsidRDefault="00832137" w:rsidP="00400F6D">
      <w:r>
        <w:separator/>
      </w:r>
    </w:p>
  </w:footnote>
  <w:footnote w:type="continuationSeparator" w:id="0">
    <w:p w14:paraId="542210DD" w14:textId="77777777" w:rsidR="00832137" w:rsidRDefault="00832137"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F2BEB" w14:textId="6273DFD1" w:rsidR="00294015" w:rsidRDefault="0050448A" w:rsidP="00B0166C">
    <w:pPr>
      <w:pStyle w:val="Encabezado"/>
    </w:pPr>
    <w:r>
      <w:rPr>
        <w:noProof/>
        <w:lang w:val="es-MX" w:eastAsia="es-MX"/>
      </w:rPr>
      <w:drawing>
        <wp:anchor distT="0" distB="0" distL="114300" distR="114300" simplePos="0" relativeHeight="251661312" behindDoc="0" locked="0" layoutInCell="1" allowOverlap="1" wp14:anchorId="7E6403FD" wp14:editId="1B28DF54">
          <wp:simplePos x="0" y="0"/>
          <wp:positionH relativeFrom="column">
            <wp:posOffset>-489275</wp:posOffset>
          </wp:positionH>
          <wp:positionV relativeFrom="paragraph">
            <wp:posOffset>-345880</wp:posOffset>
          </wp:positionV>
          <wp:extent cx="2628900" cy="669290"/>
          <wp:effectExtent l="0" t="0" r="0" b="0"/>
          <wp:wrapThrough wrapText="bothSides">
            <wp:wrapPolygon edited="0">
              <wp:start x="1409" y="0"/>
              <wp:lineTo x="0" y="0"/>
              <wp:lineTo x="0" y="18444"/>
              <wp:lineTo x="157" y="20288"/>
              <wp:lineTo x="939" y="20903"/>
              <wp:lineTo x="1409" y="20903"/>
              <wp:lineTo x="7826" y="20903"/>
              <wp:lineTo x="15496" y="19674"/>
              <wp:lineTo x="21443" y="15370"/>
              <wp:lineTo x="21443" y="5533"/>
              <wp:lineTo x="7670" y="0"/>
              <wp:lineTo x="1409"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h.png"/>
                  <pic:cNvPicPr/>
                </pic:nvPicPr>
                <pic:blipFill>
                  <a:blip r:embed="rId1">
                    <a:extLst>
                      <a:ext uri="{28A0092B-C50C-407E-A947-70E740481C1C}">
                        <a14:useLocalDpi xmlns:a14="http://schemas.microsoft.com/office/drawing/2010/main" val="0"/>
                      </a:ext>
                    </a:extLst>
                  </a:blip>
                  <a:stretch>
                    <a:fillRect/>
                  </a:stretch>
                </pic:blipFill>
                <pic:spPr>
                  <a:xfrm>
                    <a:off x="0" y="0"/>
                    <a:ext cx="2628900" cy="669290"/>
                  </a:xfrm>
                  <a:prstGeom prst="rect">
                    <a:avLst/>
                  </a:prstGeom>
                </pic:spPr>
              </pic:pic>
            </a:graphicData>
          </a:graphic>
          <wp14:sizeRelH relativeFrom="page">
            <wp14:pctWidth>0</wp14:pctWidth>
          </wp14:sizeRelH>
          <wp14:sizeRelV relativeFrom="page">
            <wp14:pctHeight>0</wp14:pctHeight>
          </wp14:sizeRelV>
        </wp:anchor>
      </w:drawing>
    </w:r>
    <w:r w:rsidR="00D31BA5">
      <w:rPr>
        <w:noProof/>
        <w:lang w:val="es-MX" w:eastAsia="es-MX"/>
      </w:rPr>
      <mc:AlternateContent>
        <mc:Choice Requires="wps">
          <w:drawing>
            <wp:anchor distT="0" distB="0" distL="114300" distR="114300" simplePos="0" relativeHeight="251657216" behindDoc="0" locked="0" layoutInCell="1" allowOverlap="1" wp14:anchorId="1AD5CE64" wp14:editId="21EFD57A">
              <wp:simplePos x="0" y="0"/>
              <wp:positionH relativeFrom="column">
                <wp:posOffset>2875189</wp:posOffset>
              </wp:positionH>
              <wp:positionV relativeFrom="paragraph">
                <wp:posOffset>-101782</wp:posOffset>
              </wp:positionV>
              <wp:extent cx="3371850" cy="277495"/>
              <wp:effectExtent l="0" t="0" r="0" b="762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9455D" w14:textId="420DA8E4" w:rsidR="00294015" w:rsidRPr="004A5982" w:rsidRDefault="00294015" w:rsidP="007D685D">
                          <w:pPr>
                            <w:ind w:right="-222"/>
                            <w:rPr>
                              <w:rFonts w:ascii="Averta Black" w:hAnsi="Averta Black"/>
                              <w:b/>
                              <w:sz w:val="22"/>
                              <w:szCs w:val="22"/>
                            </w:rPr>
                          </w:pPr>
                          <w:r w:rsidRPr="004A5982">
                            <w:rPr>
                              <w:rFonts w:ascii="Averta Black" w:hAnsi="Averta Black"/>
                              <w:b/>
                              <w:sz w:val="22"/>
                              <w:szCs w:val="22"/>
                            </w:rPr>
                            <w:t>Manual de Pro</w:t>
                          </w:r>
                          <w:r w:rsidR="009A0E0B">
                            <w:rPr>
                              <w:rFonts w:ascii="Averta Black" w:hAnsi="Averta Black"/>
                              <w:b/>
                              <w:sz w:val="22"/>
                              <w:szCs w:val="22"/>
                            </w:rPr>
                            <w:t>gramación y Presupuestación 2023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AD5CE64" id="_x0000_t202" coordsize="21600,21600" o:spt="202" path="m,l,21600r21600,l21600,xe">
              <v:stroke joinstyle="miter"/>
              <v:path gradientshapeok="t" o:connecttype="rect"/>
            </v:shapetype>
            <v:shape id="Cuadro de texto 21" o:spid="_x0000_s1026" type="#_x0000_t202" style="position:absolute;margin-left:226.4pt;margin-top:-8pt;width:265.5pt;height:2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" filled="f" stroked="f">
              <v:textbox style="mso-fit-shape-to-text:t">
                <w:txbxContent>
                  <w:p w14:paraId="5A89455D" w14:textId="420DA8E4" w:rsidR="00294015" w:rsidRPr="004A5982" w:rsidRDefault="00294015" w:rsidP="007D685D">
                    <w:pPr>
                      <w:ind w:right="-222"/>
                      <w:rPr>
                        <w:rFonts w:ascii="Averta Black" w:hAnsi="Averta Black"/>
                        <w:b/>
                        <w:sz w:val="22"/>
                        <w:szCs w:val="22"/>
                      </w:rPr>
                    </w:pPr>
                    <w:r w:rsidRPr="004A5982">
                      <w:rPr>
                        <w:rFonts w:ascii="Averta Black" w:hAnsi="Averta Black"/>
                        <w:b/>
                        <w:sz w:val="22"/>
                        <w:szCs w:val="22"/>
                      </w:rPr>
                      <w:t>Manual de Pro</w:t>
                    </w:r>
                    <w:r w:rsidR="009A0E0B">
                      <w:rPr>
                        <w:rFonts w:ascii="Averta Black" w:hAnsi="Averta Black"/>
                        <w:b/>
                        <w:sz w:val="22"/>
                        <w:szCs w:val="22"/>
                      </w:rPr>
                      <w:t>gramación y Presupuestación 2023</w:t>
                    </w:r>
                  </w:p>
                </w:txbxContent>
              </v:textbox>
            </v:shape>
          </w:pict>
        </mc:Fallback>
      </mc:AlternateContent>
    </w:r>
  </w:p>
  <w:p w14:paraId="50C4A605" w14:textId="69FE78F9" w:rsidR="00294015" w:rsidRDefault="007D685D" w:rsidP="0050448A">
    <w:pPr>
      <w:pStyle w:val="Encabezado"/>
      <w:tabs>
        <w:tab w:val="clear" w:pos="4419"/>
        <w:tab w:val="clear" w:pos="8838"/>
        <w:tab w:val="left" w:pos="612"/>
      </w:tabs>
    </w:pPr>
    <w:r>
      <w:rPr>
        <w:noProof/>
        <w:lang w:val="es-MX" w:eastAsia="es-MX"/>
      </w:rPr>
      <mc:AlternateContent>
        <mc:Choice Requires="wps">
          <w:drawing>
            <wp:anchor distT="0" distB="0" distL="114300" distR="114300" simplePos="0" relativeHeight="251659264" behindDoc="0" locked="0" layoutInCell="1" allowOverlap="1" wp14:anchorId="7B93F461" wp14:editId="6C408491">
              <wp:simplePos x="0" y="0"/>
              <wp:positionH relativeFrom="column">
                <wp:posOffset>964565</wp:posOffset>
              </wp:positionH>
              <wp:positionV relativeFrom="paragraph">
                <wp:posOffset>26035</wp:posOffset>
              </wp:positionV>
              <wp:extent cx="5209260" cy="0"/>
              <wp:effectExtent l="0" t="19050" r="48895" b="38100"/>
              <wp:wrapNone/>
              <wp:docPr id="20" name="Conector recto de flech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9260" cy="0"/>
                      </a:xfrm>
                      <a:prstGeom prst="straightConnector1">
                        <a:avLst/>
                      </a:prstGeom>
                      <a:noFill/>
                      <a:ln w="63500" cmpd="sng">
                        <a:solidFill>
                          <a:srgbClr val="9F2241"/>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DBAF9D8" id="_x0000_t32" coordsize="21600,21600" o:spt="32" o:oned="t" path="m,l21600,21600e" filled="f">
              <v:path arrowok="t" fillok="f" o:connecttype="none"/>
              <o:lock v:ext="edit" shapetype="t"/>
            </v:shapetype>
            <v:shape id="Conector recto de flecha 20" o:spid="_x0000_s1026" type="#_x0000_t32" style="position:absolute;margin-left:75.95pt;margin-top:2.05pt;width:410.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" strokecolor="#9f2241" strokeweight="5pt">
              <v:shadow color="#868686"/>
            </v:shape>
          </w:pict>
        </mc:Fallback>
      </mc:AlternateContent>
    </w:r>
    <w:r w:rsidR="0050448A">
      <w:tab/>
    </w:r>
  </w:p>
  <w:p w14:paraId="2321EAE1" w14:textId="77777777" w:rsidR="00294015" w:rsidRDefault="002940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180D"/>
    <w:multiLevelType w:val="hybridMultilevel"/>
    <w:tmpl w:val="E5322C16"/>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953825"/>
    <w:multiLevelType w:val="hybridMultilevel"/>
    <w:tmpl w:val="DAAEEFFA"/>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81DA1976">
      <w:start w:val="1"/>
      <w:numFmt w:val="decimal"/>
      <w:lvlText w:val="%3)"/>
      <w:lvlJc w:val="left"/>
      <w:pPr>
        <w:ind w:left="2505" w:hanging="705"/>
      </w:pPr>
      <w:rPr>
        <w:rFonts w:hint="default"/>
      </w:rPr>
    </w:lvl>
    <w:lvl w:ilvl="3" w:tplc="572C8CA8">
      <w:start w:val="1"/>
      <w:numFmt w:val="decimal"/>
      <w:lvlText w:val="%4."/>
      <w:lvlJc w:val="left"/>
      <w:pPr>
        <w:ind w:left="3225" w:hanging="705"/>
      </w:pPr>
      <w:rPr>
        <w:rFonts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674D15"/>
    <w:multiLevelType w:val="hybridMultilevel"/>
    <w:tmpl w:val="D778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80553"/>
    <w:multiLevelType w:val="hybridMultilevel"/>
    <w:tmpl w:val="C742E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0F">
      <w:start w:val="1"/>
      <w:numFmt w:val="decimal"/>
      <w:lvlText w:val="%3."/>
      <w:lvlJc w:val="lef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5A30BE"/>
    <w:multiLevelType w:val="multilevel"/>
    <w:tmpl w:val="F2D0C2E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cs="Times New Roman" w:hint="default"/>
        <w:sz w:val="22"/>
      </w:rPr>
    </w:lvl>
    <w:lvl w:ilvl="2">
      <w:start w:val="1"/>
      <w:numFmt w:val="decimal"/>
      <w:isLgl/>
      <w:lvlText w:val="%1.%2.%3."/>
      <w:lvlJc w:val="left"/>
      <w:pPr>
        <w:ind w:left="1440" w:hanging="720"/>
      </w:pPr>
      <w:rPr>
        <w:rFonts w:cs="Times New Roman" w:hint="default"/>
        <w:sz w:val="22"/>
      </w:rPr>
    </w:lvl>
    <w:lvl w:ilvl="3">
      <w:start w:val="1"/>
      <w:numFmt w:val="decimal"/>
      <w:isLgl/>
      <w:lvlText w:val="%1.%2.%3.%4."/>
      <w:lvlJc w:val="left"/>
      <w:pPr>
        <w:ind w:left="1800" w:hanging="1080"/>
      </w:pPr>
      <w:rPr>
        <w:rFonts w:cs="Times New Roman" w:hint="default"/>
        <w:sz w:val="22"/>
      </w:rPr>
    </w:lvl>
    <w:lvl w:ilvl="4">
      <w:start w:val="1"/>
      <w:numFmt w:val="decimal"/>
      <w:isLgl/>
      <w:lvlText w:val="%1.%2.%3.%4.%5."/>
      <w:lvlJc w:val="left"/>
      <w:pPr>
        <w:ind w:left="1800" w:hanging="1080"/>
      </w:pPr>
      <w:rPr>
        <w:rFonts w:cs="Times New Roman" w:hint="default"/>
        <w:sz w:val="22"/>
      </w:rPr>
    </w:lvl>
    <w:lvl w:ilvl="5">
      <w:start w:val="1"/>
      <w:numFmt w:val="decimal"/>
      <w:isLgl/>
      <w:lvlText w:val="%1.%2.%3.%4.%5.%6."/>
      <w:lvlJc w:val="left"/>
      <w:pPr>
        <w:ind w:left="2160" w:hanging="1440"/>
      </w:pPr>
      <w:rPr>
        <w:rFonts w:cs="Times New Roman" w:hint="default"/>
        <w:sz w:val="22"/>
      </w:rPr>
    </w:lvl>
    <w:lvl w:ilvl="6">
      <w:start w:val="1"/>
      <w:numFmt w:val="decimal"/>
      <w:isLgl/>
      <w:lvlText w:val="%1.%2.%3.%4.%5.%6.%7."/>
      <w:lvlJc w:val="left"/>
      <w:pPr>
        <w:ind w:left="2160" w:hanging="1440"/>
      </w:pPr>
      <w:rPr>
        <w:rFonts w:cs="Times New Roman" w:hint="default"/>
        <w:sz w:val="22"/>
      </w:rPr>
    </w:lvl>
    <w:lvl w:ilvl="7">
      <w:start w:val="1"/>
      <w:numFmt w:val="decimal"/>
      <w:isLgl/>
      <w:lvlText w:val="%1.%2.%3.%4.%5.%6.%7.%8."/>
      <w:lvlJc w:val="left"/>
      <w:pPr>
        <w:ind w:left="2520" w:hanging="1800"/>
      </w:pPr>
      <w:rPr>
        <w:rFonts w:cs="Times New Roman" w:hint="default"/>
        <w:sz w:val="22"/>
      </w:rPr>
    </w:lvl>
    <w:lvl w:ilvl="8">
      <w:start w:val="1"/>
      <w:numFmt w:val="decimal"/>
      <w:isLgl/>
      <w:lvlText w:val="%1.%2.%3.%4.%5.%6.%7.%8.%9."/>
      <w:lvlJc w:val="left"/>
      <w:pPr>
        <w:ind w:left="2520" w:hanging="1800"/>
      </w:pPr>
      <w:rPr>
        <w:rFonts w:cs="Times New Roman" w:hint="default"/>
        <w:sz w:val="22"/>
      </w:rPr>
    </w:lvl>
  </w:abstractNum>
  <w:abstractNum w:abstractNumId="5" w15:restartNumberingAfterBreak="0">
    <w:nsid w:val="0EEB028C"/>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3436D8"/>
    <w:multiLevelType w:val="hybridMultilevel"/>
    <w:tmpl w:val="B238BFAC"/>
    <w:lvl w:ilvl="0" w:tplc="080A0009">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E5895"/>
    <w:multiLevelType w:val="hybridMultilevel"/>
    <w:tmpl w:val="E8D6E390"/>
    <w:lvl w:ilvl="0" w:tplc="080A000F">
      <w:start w:val="1"/>
      <w:numFmt w:val="decimal"/>
      <w:lvlText w:val="%1."/>
      <w:lvlJc w:val="left"/>
      <w:pPr>
        <w:ind w:left="2340" w:hanging="360"/>
      </w:pPr>
    </w:lvl>
    <w:lvl w:ilvl="1" w:tplc="8E82A39C">
      <w:start w:val="1"/>
      <w:numFmt w:val="lowerLetter"/>
      <w:lvlText w:val="%2)"/>
      <w:lvlJc w:val="left"/>
      <w:pPr>
        <w:ind w:left="3405" w:hanging="705"/>
      </w:pPr>
      <w:rPr>
        <w:rFonts w:hint="default"/>
      </w:r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8" w15:restartNumberingAfterBreak="0">
    <w:nsid w:val="14192D79"/>
    <w:multiLevelType w:val="hybridMultilevel"/>
    <w:tmpl w:val="A60ED72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7414EBD"/>
    <w:multiLevelType w:val="hybridMultilevel"/>
    <w:tmpl w:val="C8C608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D630E69"/>
    <w:multiLevelType w:val="hybridMultilevel"/>
    <w:tmpl w:val="9282F69A"/>
    <w:lvl w:ilvl="0" w:tplc="BAE6C1FC">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BDF5607"/>
    <w:multiLevelType w:val="hybridMultilevel"/>
    <w:tmpl w:val="19CAB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DE202F8"/>
    <w:multiLevelType w:val="hybridMultilevel"/>
    <w:tmpl w:val="02F003A8"/>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2EC03B24"/>
    <w:multiLevelType w:val="hybridMultilevel"/>
    <w:tmpl w:val="2FA674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D12919"/>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01944C2"/>
    <w:multiLevelType w:val="multilevel"/>
    <w:tmpl w:val="247627D2"/>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0596552"/>
    <w:multiLevelType w:val="hybridMultilevel"/>
    <w:tmpl w:val="7CA65A3E"/>
    <w:lvl w:ilvl="0" w:tplc="080A0001">
      <w:start w:val="1"/>
      <w:numFmt w:val="bullet"/>
      <w:lvlText w:val=""/>
      <w:lvlJc w:val="left"/>
      <w:pPr>
        <w:ind w:left="720" w:hanging="360"/>
      </w:pPr>
      <w:rPr>
        <w:rFonts w:ascii="Symbol" w:hAnsi="Symbol" w:hint="default"/>
      </w:rPr>
    </w:lvl>
    <w:lvl w:ilvl="1" w:tplc="53FE8DE0">
      <w:start w:val="2"/>
      <w:numFmt w:val="bullet"/>
      <w:lvlText w:val="•"/>
      <w:lvlJc w:val="left"/>
      <w:pPr>
        <w:ind w:left="1785" w:hanging="705"/>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4401ABB"/>
    <w:multiLevelType w:val="hybridMultilevel"/>
    <w:tmpl w:val="FA984020"/>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26221"/>
    <w:multiLevelType w:val="hybridMultilevel"/>
    <w:tmpl w:val="730AC5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5D653AA"/>
    <w:multiLevelType w:val="hybridMultilevel"/>
    <w:tmpl w:val="4F087F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CED58DF"/>
    <w:multiLevelType w:val="hybridMultilevel"/>
    <w:tmpl w:val="BA5AA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FF944A1"/>
    <w:multiLevelType w:val="multilevel"/>
    <w:tmpl w:val="17CC4CDC"/>
    <w:lvl w:ilvl="0">
      <w:start w:val="1"/>
      <w:numFmt w:val="upperRoman"/>
      <w:lvlText w:val="%1."/>
      <w:lvlJc w:val="left"/>
      <w:pPr>
        <w:ind w:left="1080" w:hanging="72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0EC2805"/>
    <w:multiLevelType w:val="hybridMultilevel"/>
    <w:tmpl w:val="24FAEA18"/>
    <w:lvl w:ilvl="0" w:tplc="080A0005">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E5927"/>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3262728"/>
    <w:multiLevelType w:val="hybridMultilevel"/>
    <w:tmpl w:val="9FCA9D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39E2D7C"/>
    <w:multiLevelType w:val="hybridMultilevel"/>
    <w:tmpl w:val="F03482D8"/>
    <w:lvl w:ilvl="0" w:tplc="FEACB090">
      <w:start w:val="1"/>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6" w15:restartNumberingAfterBreak="0">
    <w:nsid w:val="591662E4"/>
    <w:multiLevelType w:val="hybridMultilevel"/>
    <w:tmpl w:val="7250FFE0"/>
    <w:lvl w:ilvl="0" w:tplc="080A0001">
      <w:start w:val="1"/>
      <w:numFmt w:val="bullet"/>
      <w:lvlText w:val=""/>
      <w:lvlJc w:val="left"/>
      <w:pPr>
        <w:tabs>
          <w:tab w:val="num" w:pos="2520"/>
        </w:tabs>
        <w:ind w:left="25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4A2781"/>
    <w:multiLevelType w:val="hybridMultilevel"/>
    <w:tmpl w:val="984E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D30BD"/>
    <w:multiLevelType w:val="hybridMultilevel"/>
    <w:tmpl w:val="1166DACE"/>
    <w:lvl w:ilvl="0" w:tplc="080A0001">
      <w:start w:val="1"/>
      <w:numFmt w:val="bullet"/>
      <w:lvlText w:val=""/>
      <w:lvlJc w:val="left"/>
      <w:pPr>
        <w:ind w:left="1305" w:hanging="360"/>
      </w:pPr>
      <w:rPr>
        <w:rFonts w:ascii="Symbol" w:hAnsi="Symbol" w:hint="default"/>
      </w:rPr>
    </w:lvl>
    <w:lvl w:ilvl="1" w:tplc="080A0003" w:tentative="1">
      <w:start w:val="1"/>
      <w:numFmt w:val="bullet"/>
      <w:lvlText w:val="o"/>
      <w:lvlJc w:val="left"/>
      <w:pPr>
        <w:ind w:left="2025" w:hanging="360"/>
      </w:pPr>
      <w:rPr>
        <w:rFonts w:ascii="Courier New" w:hAnsi="Courier New" w:cs="Courier New" w:hint="default"/>
      </w:rPr>
    </w:lvl>
    <w:lvl w:ilvl="2" w:tplc="080A0005" w:tentative="1">
      <w:start w:val="1"/>
      <w:numFmt w:val="bullet"/>
      <w:lvlText w:val=""/>
      <w:lvlJc w:val="left"/>
      <w:pPr>
        <w:ind w:left="2745" w:hanging="360"/>
      </w:pPr>
      <w:rPr>
        <w:rFonts w:ascii="Wingdings" w:hAnsi="Wingdings" w:hint="default"/>
      </w:rPr>
    </w:lvl>
    <w:lvl w:ilvl="3" w:tplc="080A0001" w:tentative="1">
      <w:start w:val="1"/>
      <w:numFmt w:val="bullet"/>
      <w:lvlText w:val=""/>
      <w:lvlJc w:val="left"/>
      <w:pPr>
        <w:ind w:left="3465" w:hanging="360"/>
      </w:pPr>
      <w:rPr>
        <w:rFonts w:ascii="Symbol" w:hAnsi="Symbol" w:hint="default"/>
      </w:rPr>
    </w:lvl>
    <w:lvl w:ilvl="4" w:tplc="080A0003" w:tentative="1">
      <w:start w:val="1"/>
      <w:numFmt w:val="bullet"/>
      <w:lvlText w:val="o"/>
      <w:lvlJc w:val="left"/>
      <w:pPr>
        <w:ind w:left="4185" w:hanging="360"/>
      </w:pPr>
      <w:rPr>
        <w:rFonts w:ascii="Courier New" w:hAnsi="Courier New" w:cs="Courier New" w:hint="default"/>
      </w:rPr>
    </w:lvl>
    <w:lvl w:ilvl="5" w:tplc="080A0005" w:tentative="1">
      <w:start w:val="1"/>
      <w:numFmt w:val="bullet"/>
      <w:lvlText w:val=""/>
      <w:lvlJc w:val="left"/>
      <w:pPr>
        <w:ind w:left="4905" w:hanging="360"/>
      </w:pPr>
      <w:rPr>
        <w:rFonts w:ascii="Wingdings" w:hAnsi="Wingdings" w:hint="default"/>
      </w:rPr>
    </w:lvl>
    <w:lvl w:ilvl="6" w:tplc="080A0001" w:tentative="1">
      <w:start w:val="1"/>
      <w:numFmt w:val="bullet"/>
      <w:lvlText w:val=""/>
      <w:lvlJc w:val="left"/>
      <w:pPr>
        <w:ind w:left="5625" w:hanging="360"/>
      </w:pPr>
      <w:rPr>
        <w:rFonts w:ascii="Symbol" w:hAnsi="Symbol" w:hint="default"/>
      </w:rPr>
    </w:lvl>
    <w:lvl w:ilvl="7" w:tplc="080A0003" w:tentative="1">
      <w:start w:val="1"/>
      <w:numFmt w:val="bullet"/>
      <w:lvlText w:val="o"/>
      <w:lvlJc w:val="left"/>
      <w:pPr>
        <w:ind w:left="6345" w:hanging="360"/>
      </w:pPr>
      <w:rPr>
        <w:rFonts w:ascii="Courier New" w:hAnsi="Courier New" w:cs="Courier New" w:hint="default"/>
      </w:rPr>
    </w:lvl>
    <w:lvl w:ilvl="8" w:tplc="080A0005" w:tentative="1">
      <w:start w:val="1"/>
      <w:numFmt w:val="bullet"/>
      <w:lvlText w:val=""/>
      <w:lvlJc w:val="left"/>
      <w:pPr>
        <w:ind w:left="7065" w:hanging="360"/>
      </w:pPr>
      <w:rPr>
        <w:rFonts w:ascii="Wingdings" w:hAnsi="Wingdings" w:hint="default"/>
      </w:rPr>
    </w:lvl>
  </w:abstractNum>
  <w:abstractNum w:abstractNumId="29" w15:restartNumberingAfterBreak="0">
    <w:nsid w:val="6EE50DCE"/>
    <w:multiLevelType w:val="hybridMultilevel"/>
    <w:tmpl w:val="825ECCD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5B20989"/>
    <w:multiLevelType w:val="hybridMultilevel"/>
    <w:tmpl w:val="36B88206"/>
    <w:lvl w:ilvl="0" w:tplc="B7D02B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7BB0D0B"/>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BCD3FF7"/>
    <w:multiLevelType w:val="hybridMultilevel"/>
    <w:tmpl w:val="E0CC6DBE"/>
    <w:lvl w:ilvl="0" w:tplc="6D40C014">
      <w:start w:val="1"/>
      <w:numFmt w:val="decimal"/>
      <w:lvlText w:val="%1."/>
      <w:lvlJc w:val="left"/>
      <w:pPr>
        <w:tabs>
          <w:tab w:val="num" w:pos="720"/>
        </w:tabs>
        <w:ind w:left="720" w:hanging="360"/>
      </w:pPr>
      <w:rPr>
        <w:rFonts w:ascii="Tahoma" w:hAnsi="Tahoma" w:hint="default"/>
        <w:b w:val="0"/>
        <w:i w:val="0"/>
        <w:color w:val="auto"/>
        <w:sz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2"/>
  </w:num>
  <w:num w:numId="2">
    <w:abstractNumId w:val="6"/>
  </w:num>
  <w:num w:numId="3">
    <w:abstractNumId w:val="26"/>
  </w:num>
  <w:num w:numId="4">
    <w:abstractNumId w:val="14"/>
  </w:num>
  <w:num w:numId="5">
    <w:abstractNumId w:val="28"/>
  </w:num>
  <w:num w:numId="6">
    <w:abstractNumId w:val="31"/>
  </w:num>
  <w:num w:numId="7">
    <w:abstractNumId w:val="23"/>
  </w:num>
  <w:num w:numId="8">
    <w:abstractNumId w:val="5"/>
  </w:num>
  <w:num w:numId="9">
    <w:abstractNumId w:val="22"/>
  </w:num>
  <w:num w:numId="10">
    <w:abstractNumId w:val="1"/>
  </w:num>
  <w:num w:numId="11">
    <w:abstractNumId w:val="17"/>
  </w:num>
  <w:num w:numId="12">
    <w:abstractNumId w:val="8"/>
  </w:num>
  <w:num w:numId="13">
    <w:abstractNumId w:val="3"/>
  </w:num>
  <w:num w:numId="14">
    <w:abstractNumId w:val="7"/>
  </w:num>
  <w:num w:numId="15">
    <w:abstractNumId w:val="16"/>
  </w:num>
  <w:num w:numId="16">
    <w:abstractNumId w:val="9"/>
  </w:num>
  <w:num w:numId="17">
    <w:abstractNumId w:val="0"/>
  </w:num>
  <w:num w:numId="18">
    <w:abstractNumId w:val="24"/>
  </w:num>
  <w:num w:numId="19">
    <w:abstractNumId w:val="30"/>
  </w:num>
  <w:num w:numId="20">
    <w:abstractNumId w:val="13"/>
  </w:num>
  <w:num w:numId="21">
    <w:abstractNumId w:val="11"/>
  </w:num>
  <w:num w:numId="22">
    <w:abstractNumId w:val="20"/>
  </w:num>
  <w:num w:numId="23">
    <w:abstractNumId w:val="10"/>
  </w:num>
  <w:num w:numId="24">
    <w:abstractNumId w:val="21"/>
  </w:num>
  <w:num w:numId="25">
    <w:abstractNumId w:val="25"/>
  </w:num>
  <w:num w:numId="26">
    <w:abstractNumId w:val="29"/>
  </w:num>
  <w:num w:numId="27">
    <w:abstractNumId w:val="15"/>
  </w:num>
  <w:num w:numId="28">
    <w:abstractNumId w:val="4"/>
  </w:num>
  <w:num w:numId="29">
    <w:abstractNumId w:val="12"/>
  </w:num>
  <w:num w:numId="30">
    <w:abstractNumId w:val="18"/>
  </w:num>
  <w:num w:numId="31">
    <w:abstractNumId w:val="27"/>
  </w:num>
  <w:num w:numId="32">
    <w:abstractNumId w:val="2"/>
  </w:num>
  <w:num w:numId="33">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6D"/>
    <w:rsid w:val="000016E1"/>
    <w:rsid w:val="00003C1C"/>
    <w:rsid w:val="00003E58"/>
    <w:rsid w:val="00006774"/>
    <w:rsid w:val="000073C1"/>
    <w:rsid w:val="000109A0"/>
    <w:rsid w:val="00011A8D"/>
    <w:rsid w:val="000142E5"/>
    <w:rsid w:val="000169FF"/>
    <w:rsid w:val="00017181"/>
    <w:rsid w:val="00020677"/>
    <w:rsid w:val="00020AB9"/>
    <w:rsid w:val="00021E86"/>
    <w:rsid w:val="000220EE"/>
    <w:rsid w:val="0002243D"/>
    <w:rsid w:val="000259AC"/>
    <w:rsid w:val="000259BA"/>
    <w:rsid w:val="000318F8"/>
    <w:rsid w:val="00031FAD"/>
    <w:rsid w:val="000322B8"/>
    <w:rsid w:val="00035332"/>
    <w:rsid w:val="00037828"/>
    <w:rsid w:val="00040BD2"/>
    <w:rsid w:val="00044538"/>
    <w:rsid w:val="00045289"/>
    <w:rsid w:val="0004799F"/>
    <w:rsid w:val="000519E8"/>
    <w:rsid w:val="00052983"/>
    <w:rsid w:val="00053109"/>
    <w:rsid w:val="0005317C"/>
    <w:rsid w:val="00057580"/>
    <w:rsid w:val="00065725"/>
    <w:rsid w:val="00065A70"/>
    <w:rsid w:val="00071B9F"/>
    <w:rsid w:val="0007416C"/>
    <w:rsid w:val="00076794"/>
    <w:rsid w:val="0008121D"/>
    <w:rsid w:val="0008587F"/>
    <w:rsid w:val="00085A13"/>
    <w:rsid w:val="000862A9"/>
    <w:rsid w:val="000925AF"/>
    <w:rsid w:val="00094004"/>
    <w:rsid w:val="00094476"/>
    <w:rsid w:val="00096124"/>
    <w:rsid w:val="000A2EFA"/>
    <w:rsid w:val="000A2FE8"/>
    <w:rsid w:val="000A4D72"/>
    <w:rsid w:val="000A6069"/>
    <w:rsid w:val="000A6539"/>
    <w:rsid w:val="000A784D"/>
    <w:rsid w:val="000B0003"/>
    <w:rsid w:val="000B2377"/>
    <w:rsid w:val="000B410F"/>
    <w:rsid w:val="000B5558"/>
    <w:rsid w:val="000B57BF"/>
    <w:rsid w:val="000B76C3"/>
    <w:rsid w:val="000C04D8"/>
    <w:rsid w:val="000C2CC2"/>
    <w:rsid w:val="000C331B"/>
    <w:rsid w:val="000C416A"/>
    <w:rsid w:val="000C6DEF"/>
    <w:rsid w:val="000D1682"/>
    <w:rsid w:val="000D4144"/>
    <w:rsid w:val="000D6238"/>
    <w:rsid w:val="000D7B31"/>
    <w:rsid w:val="000D7F20"/>
    <w:rsid w:val="000E065C"/>
    <w:rsid w:val="000E1566"/>
    <w:rsid w:val="000E1F7B"/>
    <w:rsid w:val="000E25EE"/>
    <w:rsid w:val="000E5145"/>
    <w:rsid w:val="000E5690"/>
    <w:rsid w:val="000F62E0"/>
    <w:rsid w:val="000F73A8"/>
    <w:rsid w:val="001007EF"/>
    <w:rsid w:val="001014C6"/>
    <w:rsid w:val="00106F6C"/>
    <w:rsid w:val="00110774"/>
    <w:rsid w:val="00111BD4"/>
    <w:rsid w:val="00113C86"/>
    <w:rsid w:val="001166D4"/>
    <w:rsid w:val="00116823"/>
    <w:rsid w:val="00116EA9"/>
    <w:rsid w:val="0012048F"/>
    <w:rsid w:val="001214BC"/>
    <w:rsid w:val="00122477"/>
    <w:rsid w:val="00126596"/>
    <w:rsid w:val="001270AB"/>
    <w:rsid w:val="0013365D"/>
    <w:rsid w:val="0013517A"/>
    <w:rsid w:val="001357F2"/>
    <w:rsid w:val="00135AFD"/>
    <w:rsid w:val="001404E3"/>
    <w:rsid w:val="00140BFA"/>
    <w:rsid w:val="00143AE8"/>
    <w:rsid w:val="0014413B"/>
    <w:rsid w:val="00145B23"/>
    <w:rsid w:val="0014707F"/>
    <w:rsid w:val="00147AB4"/>
    <w:rsid w:val="00147B87"/>
    <w:rsid w:val="00151366"/>
    <w:rsid w:val="00152056"/>
    <w:rsid w:val="001532BF"/>
    <w:rsid w:val="00153C59"/>
    <w:rsid w:val="00155A00"/>
    <w:rsid w:val="00157BE2"/>
    <w:rsid w:val="0016084C"/>
    <w:rsid w:val="001626F0"/>
    <w:rsid w:val="001636B2"/>
    <w:rsid w:val="00163E66"/>
    <w:rsid w:val="00164BFB"/>
    <w:rsid w:val="00170774"/>
    <w:rsid w:val="0017227A"/>
    <w:rsid w:val="001744DA"/>
    <w:rsid w:val="001746D7"/>
    <w:rsid w:val="00174915"/>
    <w:rsid w:val="0017510B"/>
    <w:rsid w:val="00175726"/>
    <w:rsid w:val="00176852"/>
    <w:rsid w:val="00183314"/>
    <w:rsid w:val="00185317"/>
    <w:rsid w:val="00187F21"/>
    <w:rsid w:val="00191D2B"/>
    <w:rsid w:val="00192475"/>
    <w:rsid w:val="0019665E"/>
    <w:rsid w:val="001968A3"/>
    <w:rsid w:val="00197292"/>
    <w:rsid w:val="0019784D"/>
    <w:rsid w:val="001A21BA"/>
    <w:rsid w:val="001A22EC"/>
    <w:rsid w:val="001A37F1"/>
    <w:rsid w:val="001A4F81"/>
    <w:rsid w:val="001A641F"/>
    <w:rsid w:val="001B1BC5"/>
    <w:rsid w:val="001B1E64"/>
    <w:rsid w:val="001B1ED1"/>
    <w:rsid w:val="001B3FCB"/>
    <w:rsid w:val="001C2550"/>
    <w:rsid w:val="001C4DDB"/>
    <w:rsid w:val="001C5048"/>
    <w:rsid w:val="001C75E4"/>
    <w:rsid w:val="001C7AC8"/>
    <w:rsid w:val="001D289D"/>
    <w:rsid w:val="001D2D25"/>
    <w:rsid w:val="001D36D5"/>
    <w:rsid w:val="001D564B"/>
    <w:rsid w:val="001D58B2"/>
    <w:rsid w:val="001D6DE3"/>
    <w:rsid w:val="001D7E1E"/>
    <w:rsid w:val="001E28EE"/>
    <w:rsid w:val="001E71FD"/>
    <w:rsid w:val="001F1778"/>
    <w:rsid w:val="00200673"/>
    <w:rsid w:val="0020105D"/>
    <w:rsid w:val="00201F8E"/>
    <w:rsid w:val="002022CE"/>
    <w:rsid w:val="002039F7"/>
    <w:rsid w:val="002045D8"/>
    <w:rsid w:val="00205DC3"/>
    <w:rsid w:val="0021148F"/>
    <w:rsid w:val="00214BD2"/>
    <w:rsid w:val="00217BBD"/>
    <w:rsid w:val="00220552"/>
    <w:rsid w:val="002217AB"/>
    <w:rsid w:val="00224481"/>
    <w:rsid w:val="00226310"/>
    <w:rsid w:val="00226319"/>
    <w:rsid w:val="00232430"/>
    <w:rsid w:val="0023460F"/>
    <w:rsid w:val="00236CFD"/>
    <w:rsid w:val="00240835"/>
    <w:rsid w:val="00240BB7"/>
    <w:rsid w:val="00243021"/>
    <w:rsid w:val="00244B5C"/>
    <w:rsid w:val="00244CBA"/>
    <w:rsid w:val="00247F5D"/>
    <w:rsid w:val="00250E8A"/>
    <w:rsid w:val="002534D8"/>
    <w:rsid w:val="0025405C"/>
    <w:rsid w:val="002558AF"/>
    <w:rsid w:val="00260B61"/>
    <w:rsid w:val="00262A0C"/>
    <w:rsid w:val="00264B87"/>
    <w:rsid w:val="00267B8D"/>
    <w:rsid w:val="00267FE8"/>
    <w:rsid w:val="00270021"/>
    <w:rsid w:val="00274CC7"/>
    <w:rsid w:val="00274E43"/>
    <w:rsid w:val="00275051"/>
    <w:rsid w:val="0027574E"/>
    <w:rsid w:val="002815CB"/>
    <w:rsid w:val="00281C18"/>
    <w:rsid w:val="00282FE4"/>
    <w:rsid w:val="00285091"/>
    <w:rsid w:val="00286763"/>
    <w:rsid w:val="0028759A"/>
    <w:rsid w:val="00287F52"/>
    <w:rsid w:val="002938F8"/>
    <w:rsid w:val="00294015"/>
    <w:rsid w:val="002A4266"/>
    <w:rsid w:val="002A77AE"/>
    <w:rsid w:val="002B0A9E"/>
    <w:rsid w:val="002B2A3E"/>
    <w:rsid w:val="002B4ACD"/>
    <w:rsid w:val="002B512B"/>
    <w:rsid w:val="002B6ABC"/>
    <w:rsid w:val="002B7A12"/>
    <w:rsid w:val="002C0281"/>
    <w:rsid w:val="002C6B27"/>
    <w:rsid w:val="002D01BE"/>
    <w:rsid w:val="002D53D7"/>
    <w:rsid w:val="002D5C72"/>
    <w:rsid w:val="002E0F6C"/>
    <w:rsid w:val="002E24DE"/>
    <w:rsid w:val="002E3E8D"/>
    <w:rsid w:val="002E5052"/>
    <w:rsid w:val="002E544D"/>
    <w:rsid w:val="002E60E1"/>
    <w:rsid w:val="002E63B1"/>
    <w:rsid w:val="002F4FA2"/>
    <w:rsid w:val="0030187B"/>
    <w:rsid w:val="00302CA1"/>
    <w:rsid w:val="00305B5C"/>
    <w:rsid w:val="003108B1"/>
    <w:rsid w:val="00311778"/>
    <w:rsid w:val="003129BA"/>
    <w:rsid w:val="00314EAB"/>
    <w:rsid w:val="00315746"/>
    <w:rsid w:val="00316463"/>
    <w:rsid w:val="00316E94"/>
    <w:rsid w:val="0032104E"/>
    <w:rsid w:val="00321146"/>
    <w:rsid w:val="0032465E"/>
    <w:rsid w:val="00326150"/>
    <w:rsid w:val="0033037C"/>
    <w:rsid w:val="00330CDC"/>
    <w:rsid w:val="00331A7D"/>
    <w:rsid w:val="00333420"/>
    <w:rsid w:val="0033458C"/>
    <w:rsid w:val="00336005"/>
    <w:rsid w:val="0034405B"/>
    <w:rsid w:val="003467E7"/>
    <w:rsid w:val="00350FB3"/>
    <w:rsid w:val="00351CDA"/>
    <w:rsid w:val="003643FB"/>
    <w:rsid w:val="003662AF"/>
    <w:rsid w:val="00367335"/>
    <w:rsid w:val="00373756"/>
    <w:rsid w:val="00373C3A"/>
    <w:rsid w:val="003767E1"/>
    <w:rsid w:val="00377311"/>
    <w:rsid w:val="00381DA5"/>
    <w:rsid w:val="0038255D"/>
    <w:rsid w:val="00384D19"/>
    <w:rsid w:val="00387BE5"/>
    <w:rsid w:val="003914BB"/>
    <w:rsid w:val="00393D2D"/>
    <w:rsid w:val="00394A93"/>
    <w:rsid w:val="00396131"/>
    <w:rsid w:val="00397B4B"/>
    <w:rsid w:val="003A0D2D"/>
    <w:rsid w:val="003A1546"/>
    <w:rsid w:val="003A5A7F"/>
    <w:rsid w:val="003B2C66"/>
    <w:rsid w:val="003B44FC"/>
    <w:rsid w:val="003B5C34"/>
    <w:rsid w:val="003B71A4"/>
    <w:rsid w:val="003C0653"/>
    <w:rsid w:val="003C10E9"/>
    <w:rsid w:val="003C1C74"/>
    <w:rsid w:val="003C21DC"/>
    <w:rsid w:val="003C4F0E"/>
    <w:rsid w:val="003C5E5F"/>
    <w:rsid w:val="003D21B2"/>
    <w:rsid w:val="003D3477"/>
    <w:rsid w:val="003D6AE6"/>
    <w:rsid w:val="003E3B18"/>
    <w:rsid w:val="003E4BFC"/>
    <w:rsid w:val="003E5652"/>
    <w:rsid w:val="003F20BF"/>
    <w:rsid w:val="003F50C4"/>
    <w:rsid w:val="003F6AAD"/>
    <w:rsid w:val="00400F6D"/>
    <w:rsid w:val="00401416"/>
    <w:rsid w:val="004024D2"/>
    <w:rsid w:val="004029A0"/>
    <w:rsid w:val="00402F50"/>
    <w:rsid w:val="00404ABB"/>
    <w:rsid w:val="00405920"/>
    <w:rsid w:val="004102B0"/>
    <w:rsid w:val="00412869"/>
    <w:rsid w:val="00413015"/>
    <w:rsid w:val="00414305"/>
    <w:rsid w:val="00416CDB"/>
    <w:rsid w:val="00427FA7"/>
    <w:rsid w:val="0043185B"/>
    <w:rsid w:val="00433A01"/>
    <w:rsid w:val="0043636E"/>
    <w:rsid w:val="0044118D"/>
    <w:rsid w:val="00451102"/>
    <w:rsid w:val="00451DC5"/>
    <w:rsid w:val="00453F22"/>
    <w:rsid w:val="004548EA"/>
    <w:rsid w:val="00454F6F"/>
    <w:rsid w:val="004566B4"/>
    <w:rsid w:val="00456D62"/>
    <w:rsid w:val="00462B06"/>
    <w:rsid w:val="00464907"/>
    <w:rsid w:val="00467766"/>
    <w:rsid w:val="0047129A"/>
    <w:rsid w:val="00474186"/>
    <w:rsid w:val="004748E9"/>
    <w:rsid w:val="004764AD"/>
    <w:rsid w:val="00477FF3"/>
    <w:rsid w:val="004808AB"/>
    <w:rsid w:val="00482C52"/>
    <w:rsid w:val="00483434"/>
    <w:rsid w:val="00483ACE"/>
    <w:rsid w:val="004840A5"/>
    <w:rsid w:val="00484BA6"/>
    <w:rsid w:val="00484E7C"/>
    <w:rsid w:val="004850A9"/>
    <w:rsid w:val="00486582"/>
    <w:rsid w:val="00486CF0"/>
    <w:rsid w:val="004877C4"/>
    <w:rsid w:val="00491D78"/>
    <w:rsid w:val="00495602"/>
    <w:rsid w:val="0049562C"/>
    <w:rsid w:val="004966D9"/>
    <w:rsid w:val="004A5982"/>
    <w:rsid w:val="004A5AA7"/>
    <w:rsid w:val="004B121B"/>
    <w:rsid w:val="004B2020"/>
    <w:rsid w:val="004B2E32"/>
    <w:rsid w:val="004B4988"/>
    <w:rsid w:val="004B5D24"/>
    <w:rsid w:val="004C04D8"/>
    <w:rsid w:val="004C2E9F"/>
    <w:rsid w:val="004C3A29"/>
    <w:rsid w:val="004C4047"/>
    <w:rsid w:val="004D065D"/>
    <w:rsid w:val="004D38FF"/>
    <w:rsid w:val="004D47D0"/>
    <w:rsid w:val="004D5A6A"/>
    <w:rsid w:val="004D7403"/>
    <w:rsid w:val="004D7535"/>
    <w:rsid w:val="004D7D7C"/>
    <w:rsid w:val="004E0F28"/>
    <w:rsid w:val="004E5022"/>
    <w:rsid w:val="004F19C4"/>
    <w:rsid w:val="004F535E"/>
    <w:rsid w:val="004F738E"/>
    <w:rsid w:val="004F7661"/>
    <w:rsid w:val="0050382F"/>
    <w:rsid w:val="0050448A"/>
    <w:rsid w:val="005053B1"/>
    <w:rsid w:val="005065FF"/>
    <w:rsid w:val="005100F5"/>
    <w:rsid w:val="0051447F"/>
    <w:rsid w:val="00515E9A"/>
    <w:rsid w:val="005163A1"/>
    <w:rsid w:val="00517F0B"/>
    <w:rsid w:val="00523FDF"/>
    <w:rsid w:val="00525075"/>
    <w:rsid w:val="00525F75"/>
    <w:rsid w:val="005263C1"/>
    <w:rsid w:val="0053051B"/>
    <w:rsid w:val="00531D4F"/>
    <w:rsid w:val="005320C1"/>
    <w:rsid w:val="00534B01"/>
    <w:rsid w:val="005416E6"/>
    <w:rsid w:val="0055379B"/>
    <w:rsid w:val="00554746"/>
    <w:rsid w:val="00555A7F"/>
    <w:rsid w:val="0055662B"/>
    <w:rsid w:val="00561360"/>
    <w:rsid w:val="00562EAC"/>
    <w:rsid w:val="005675A0"/>
    <w:rsid w:val="00573F91"/>
    <w:rsid w:val="0057428C"/>
    <w:rsid w:val="00580FF6"/>
    <w:rsid w:val="00586D51"/>
    <w:rsid w:val="0059269C"/>
    <w:rsid w:val="005938FD"/>
    <w:rsid w:val="00594FAE"/>
    <w:rsid w:val="00595B3F"/>
    <w:rsid w:val="0059798F"/>
    <w:rsid w:val="005A28CA"/>
    <w:rsid w:val="005A3F4F"/>
    <w:rsid w:val="005B0725"/>
    <w:rsid w:val="005B367F"/>
    <w:rsid w:val="005B44E0"/>
    <w:rsid w:val="005B60B9"/>
    <w:rsid w:val="005C29CB"/>
    <w:rsid w:val="005C5683"/>
    <w:rsid w:val="005C6B6F"/>
    <w:rsid w:val="005D2033"/>
    <w:rsid w:val="005D2C4B"/>
    <w:rsid w:val="005D3357"/>
    <w:rsid w:val="005D484F"/>
    <w:rsid w:val="005D6BC4"/>
    <w:rsid w:val="005D743D"/>
    <w:rsid w:val="005E133A"/>
    <w:rsid w:val="005E1BEC"/>
    <w:rsid w:val="005E35D5"/>
    <w:rsid w:val="005E3E26"/>
    <w:rsid w:val="005E42DD"/>
    <w:rsid w:val="005E5CDC"/>
    <w:rsid w:val="005E73AC"/>
    <w:rsid w:val="005E7F95"/>
    <w:rsid w:val="005F2169"/>
    <w:rsid w:val="005F269B"/>
    <w:rsid w:val="005F2C39"/>
    <w:rsid w:val="005F3533"/>
    <w:rsid w:val="005F41EF"/>
    <w:rsid w:val="006018FF"/>
    <w:rsid w:val="00613A41"/>
    <w:rsid w:val="0061455F"/>
    <w:rsid w:val="00616467"/>
    <w:rsid w:val="00623306"/>
    <w:rsid w:val="00623DC3"/>
    <w:rsid w:val="006247B6"/>
    <w:rsid w:val="00625682"/>
    <w:rsid w:val="006258B1"/>
    <w:rsid w:val="00630A34"/>
    <w:rsid w:val="00632001"/>
    <w:rsid w:val="00640D01"/>
    <w:rsid w:val="00641896"/>
    <w:rsid w:val="006432F2"/>
    <w:rsid w:val="00646460"/>
    <w:rsid w:val="00650B55"/>
    <w:rsid w:val="00652FD9"/>
    <w:rsid w:val="006567F9"/>
    <w:rsid w:val="00657B34"/>
    <w:rsid w:val="00662ECD"/>
    <w:rsid w:val="00664CB9"/>
    <w:rsid w:val="00667A1B"/>
    <w:rsid w:val="00671979"/>
    <w:rsid w:val="00672E77"/>
    <w:rsid w:val="00673426"/>
    <w:rsid w:val="00676539"/>
    <w:rsid w:val="0067695E"/>
    <w:rsid w:val="0067764A"/>
    <w:rsid w:val="00677B6D"/>
    <w:rsid w:val="0068043E"/>
    <w:rsid w:val="00682229"/>
    <w:rsid w:val="00684E75"/>
    <w:rsid w:val="006952B6"/>
    <w:rsid w:val="00697150"/>
    <w:rsid w:val="00697422"/>
    <w:rsid w:val="006A0E87"/>
    <w:rsid w:val="006A14E9"/>
    <w:rsid w:val="006A28C1"/>
    <w:rsid w:val="006A2C3D"/>
    <w:rsid w:val="006A48B8"/>
    <w:rsid w:val="006A48C9"/>
    <w:rsid w:val="006A7A43"/>
    <w:rsid w:val="006B3729"/>
    <w:rsid w:val="006B3CDC"/>
    <w:rsid w:val="006C0537"/>
    <w:rsid w:val="006C0C99"/>
    <w:rsid w:val="006C4116"/>
    <w:rsid w:val="006D5175"/>
    <w:rsid w:val="006D77D2"/>
    <w:rsid w:val="006E1159"/>
    <w:rsid w:val="006E5E3F"/>
    <w:rsid w:val="006F137E"/>
    <w:rsid w:val="006F231C"/>
    <w:rsid w:val="006F4095"/>
    <w:rsid w:val="006F4BB2"/>
    <w:rsid w:val="006F7D32"/>
    <w:rsid w:val="00701487"/>
    <w:rsid w:val="00701DBD"/>
    <w:rsid w:val="0070445C"/>
    <w:rsid w:val="00704515"/>
    <w:rsid w:val="00706FDD"/>
    <w:rsid w:val="00712578"/>
    <w:rsid w:val="00715B4A"/>
    <w:rsid w:val="00716E1E"/>
    <w:rsid w:val="0072604D"/>
    <w:rsid w:val="00731B8F"/>
    <w:rsid w:val="00734C22"/>
    <w:rsid w:val="00735040"/>
    <w:rsid w:val="00741905"/>
    <w:rsid w:val="00743C18"/>
    <w:rsid w:val="007465F6"/>
    <w:rsid w:val="0074748A"/>
    <w:rsid w:val="00750A8C"/>
    <w:rsid w:val="00751D1C"/>
    <w:rsid w:val="0075256A"/>
    <w:rsid w:val="007549CA"/>
    <w:rsid w:val="00761F54"/>
    <w:rsid w:val="00765474"/>
    <w:rsid w:val="00767839"/>
    <w:rsid w:val="00767DEF"/>
    <w:rsid w:val="007714A9"/>
    <w:rsid w:val="00777BA1"/>
    <w:rsid w:val="0078046C"/>
    <w:rsid w:val="00781813"/>
    <w:rsid w:val="0078330B"/>
    <w:rsid w:val="00784C99"/>
    <w:rsid w:val="00785157"/>
    <w:rsid w:val="00785C68"/>
    <w:rsid w:val="00790DBB"/>
    <w:rsid w:val="00791DC7"/>
    <w:rsid w:val="00792E98"/>
    <w:rsid w:val="00795C0E"/>
    <w:rsid w:val="00796CD8"/>
    <w:rsid w:val="00796DF0"/>
    <w:rsid w:val="007A4D6C"/>
    <w:rsid w:val="007B1345"/>
    <w:rsid w:val="007B18CB"/>
    <w:rsid w:val="007B1F22"/>
    <w:rsid w:val="007B27C1"/>
    <w:rsid w:val="007B2E23"/>
    <w:rsid w:val="007B42F9"/>
    <w:rsid w:val="007B57B5"/>
    <w:rsid w:val="007B6AE3"/>
    <w:rsid w:val="007B77AC"/>
    <w:rsid w:val="007B7DC1"/>
    <w:rsid w:val="007C1150"/>
    <w:rsid w:val="007C1B2C"/>
    <w:rsid w:val="007C3A7B"/>
    <w:rsid w:val="007C45CF"/>
    <w:rsid w:val="007C78F0"/>
    <w:rsid w:val="007D02F0"/>
    <w:rsid w:val="007D1ABB"/>
    <w:rsid w:val="007D27DD"/>
    <w:rsid w:val="007D31DB"/>
    <w:rsid w:val="007D685D"/>
    <w:rsid w:val="007D693B"/>
    <w:rsid w:val="007D6F61"/>
    <w:rsid w:val="007E1193"/>
    <w:rsid w:val="007E1A63"/>
    <w:rsid w:val="007E4336"/>
    <w:rsid w:val="007E5979"/>
    <w:rsid w:val="007E5BE6"/>
    <w:rsid w:val="007E66E5"/>
    <w:rsid w:val="007E6A0B"/>
    <w:rsid w:val="007F0F4A"/>
    <w:rsid w:val="007F2B1D"/>
    <w:rsid w:val="007F4264"/>
    <w:rsid w:val="007F5BCF"/>
    <w:rsid w:val="00803BC7"/>
    <w:rsid w:val="00804DA0"/>
    <w:rsid w:val="00812644"/>
    <w:rsid w:val="00813AAA"/>
    <w:rsid w:val="00815BCF"/>
    <w:rsid w:val="00823294"/>
    <w:rsid w:val="008250F5"/>
    <w:rsid w:val="00826370"/>
    <w:rsid w:val="0082765E"/>
    <w:rsid w:val="00832137"/>
    <w:rsid w:val="00833918"/>
    <w:rsid w:val="00834A55"/>
    <w:rsid w:val="00834E63"/>
    <w:rsid w:val="00835901"/>
    <w:rsid w:val="008367B5"/>
    <w:rsid w:val="008449BF"/>
    <w:rsid w:val="00844C5D"/>
    <w:rsid w:val="00845353"/>
    <w:rsid w:val="0084712B"/>
    <w:rsid w:val="00856726"/>
    <w:rsid w:val="0085689A"/>
    <w:rsid w:val="00857938"/>
    <w:rsid w:val="008628B2"/>
    <w:rsid w:val="00862CDF"/>
    <w:rsid w:val="0086323C"/>
    <w:rsid w:val="00863976"/>
    <w:rsid w:val="0086481F"/>
    <w:rsid w:val="00866125"/>
    <w:rsid w:val="00866C5F"/>
    <w:rsid w:val="008707EE"/>
    <w:rsid w:val="0087094B"/>
    <w:rsid w:val="00874D53"/>
    <w:rsid w:val="00875F53"/>
    <w:rsid w:val="0087601D"/>
    <w:rsid w:val="00876660"/>
    <w:rsid w:val="008770A4"/>
    <w:rsid w:val="00877742"/>
    <w:rsid w:val="00877AC6"/>
    <w:rsid w:val="0088091E"/>
    <w:rsid w:val="00881A40"/>
    <w:rsid w:val="0088240A"/>
    <w:rsid w:val="00885EC3"/>
    <w:rsid w:val="008873EA"/>
    <w:rsid w:val="00890083"/>
    <w:rsid w:val="00892388"/>
    <w:rsid w:val="0089277C"/>
    <w:rsid w:val="00893A52"/>
    <w:rsid w:val="00897874"/>
    <w:rsid w:val="008A0B7A"/>
    <w:rsid w:val="008A4566"/>
    <w:rsid w:val="008A5C0F"/>
    <w:rsid w:val="008A6715"/>
    <w:rsid w:val="008A682E"/>
    <w:rsid w:val="008A7001"/>
    <w:rsid w:val="008B059D"/>
    <w:rsid w:val="008B2B02"/>
    <w:rsid w:val="008B6B8B"/>
    <w:rsid w:val="008B721A"/>
    <w:rsid w:val="008B7248"/>
    <w:rsid w:val="008C12E6"/>
    <w:rsid w:val="008C3022"/>
    <w:rsid w:val="008C60C5"/>
    <w:rsid w:val="008D1F28"/>
    <w:rsid w:val="008D22F4"/>
    <w:rsid w:val="008D394B"/>
    <w:rsid w:val="008D6C22"/>
    <w:rsid w:val="008E1193"/>
    <w:rsid w:val="008E55D7"/>
    <w:rsid w:val="008E62E0"/>
    <w:rsid w:val="008E6ABB"/>
    <w:rsid w:val="008E6FE0"/>
    <w:rsid w:val="008F0650"/>
    <w:rsid w:val="008F27E6"/>
    <w:rsid w:val="008F3AA1"/>
    <w:rsid w:val="008F4564"/>
    <w:rsid w:val="008F6C2B"/>
    <w:rsid w:val="009130B6"/>
    <w:rsid w:val="00913B1B"/>
    <w:rsid w:val="00924F28"/>
    <w:rsid w:val="00927AEA"/>
    <w:rsid w:val="00931C2C"/>
    <w:rsid w:val="009366CA"/>
    <w:rsid w:val="00943CD2"/>
    <w:rsid w:val="00943DCD"/>
    <w:rsid w:val="00945AA2"/>
    <w:rsid w:val="00946A2C"/>
    <w:rsid w:val="00953B6F"/>
    <w:rsid w:val="00953DEA"/>
    <w:rsid w:val="00954F35"/>
    <w:rsid w:val="00961EF9"/>
    <w:rsid w:val="009635C6"/>
    <w:rsid w:val="009637FC"/>
    <w:rsid w:val="0096553B"/>
    <w:rsid w:val="00965CBF"/>
    <w:rsid w:val="009734E2"/>
    <w:rsid w:val="00973832"/>
    <w:rsid w:val="00973982"/>
    <w:rsid w:val="00981AE5"/>
    <w:rsid w:val="00984700"/>
    <w:rsid w:val="009855E6"/>
    <w:rsid w:val="00985C36"/>
    <w:rsid w:val="00994AEC"/>
    <w:rsid w:val="00995032"/>
    <w:rsid w:val="00995856"/>
    <w:rsid w:val="00995EEC"/>
    <w:rsid w:val="009962CB"/>
    <w:rsid w:val="00996672"/>
    <w:rsid w:val="009A0E0B"/>
    <w:rsid w:val="009A2C4E"/>
    <w:rsid w:val="009A53D5"/>
    <w:rsid w:val="009A57D9"/>
    <w:rsid w:val="009A78B5"/>
    <w:rsid w:val="009B2FE1"/>
    <w:rsid w:val="009B4677"/>
    <w:rsid w:val="009B58ED"/>
    <w:rsid w:val="009B73ED"/>
    <w:rsid w:val="009B7DB7"/>
    <w:rsid w:val="009C0E43"/>
    <w:rsid w:val="009C19D6"/>
    <w:rsid w:val="009C22D9"/>
    <w:rsid w:val="009C342E"/>
    <w:rsid w:val="009C4C1D"/>
    <w:rsid w:val="009C506F"/>
    <w:rsid w:val="009C5345"/>
    <w:rsid w:val="009D08DF"/>
    <w:rsid w:val="009D17D5"/>
    <w:rsid w:val="009D20D6"/>
    <w:rsid w:val="009D3369"/>
    <w:rsid w:val="009D3446"/>
    <w:rsid w:val="009D50BC"/>
    <w:rsid w:val="009D5940"/>
    <w:rsid w:val="009D7E21"/>
    <w:rsid w:val="009E36BD"/>
    <w:rsid w:val="009E7CCC"/>
    <w:rsid w:val="009F3644"/>
    <w:rsid w:val="009F449A"/>
    <w:rsid w:val="009F73B9"/>
    <w:rsid w:val="009F7617"/>
    <w:rsid w:val="00A00818"/>
    <w:rsid w:val="00A05001"/>
    <w:rsid w:val="00A07AB0"/>
    <w:rsid w:val="00A07EDC"/>
    <w:rsid w:val="00A1056A"/>
    <w:rsid w:val="00A1133C"/>
    <w:rsid w:val="00A12826"/>
    <w:rsid w:val="00A131C4"/>
    <w:rsid w:val="00A1535D"/>
    <w:rsid w:val="00A161BB"/>
    <w:rsid w:val="00A16E3E"/>
    <w:rsid w:val="00A22B6C"/>
    <w:rsid w:val="00A233BA"/>
    <w:rsid w:val="00A23A0B"/>
    <w:rsid w:val="00A241DC"/>
    <w:rsid w:val="00A310DF"/>
    <w:rsid w:val="00A35C19"/>
    <w:rsid w:val="00A35D79"/>
    <w:rsid w:val="00A3604A"/>
    <w:rsid w:val="00A37DF4"/>
    <w:rsid w:val="00A42B1E"/>
    <w:rsid w:val="00A431C4"/>
    <w:rsid w:val="00A500D5"/>
    <w:rsid w:val="00A50C5F"/>
    <w:rsid w:val="00A53067"/>
    <w:rsid w:val="00A56C04"/>
    <w:rsid w:val="00A60184"/>
    <w:rsid w:val="00A63770"/>
    <w:rsid w:val="00A6636C"/>
    <w:rsid w:val="00A722E0"/>
    <w:rsid w:val="00A72640"/>
    <w:rsid w:val="00A72F0C"/>
    <w:rsid w:val="00A730E0"/>
    <w:rsid w:val="00A7383A"/>
    <w:rsid w:val="00A73B15"/>
    <w:rsid w:val="00A74087"/>
    <w:rsid w:val="00A748B3"/>
    <w:rsid w:val="00A76B36"/>
    <w:rsid w:val="00A76BD8"/>
    <w:rsid w:val="00A80FF4"/>
    <w:rsid w:val="00A82C83"/>
    <w:rsid w:val="00A838F3"/>
    <w:rsid w:val="00A84C0C"/>
    <w:rsid w:val="00A87AB7"/>
    <w:rsid w:val="00A90010"/>
    <w:rsid w:val="00A918F1"/>
    <w:rsid w:val="00A929E5"/>
    <w:rsid w:val="00A92B2A"/>
    <w:rsid w:val="00A950CF"/>
    <w:rsid w:val="00A96382"/>
    <w:rsid w:val="00A97916"/>
    <w:rsid w:val="00AA3E6E"/>
    <w:rsid w:val="00AA431A"/>
    <w:rsid w:val="00AA690F"/>
    <w:rsid w:val="00AB0297"/>
    <w:rsid w:val="00AB19AD"/>
    <w:rsid w:val="00AB3126"/>
    <w:rsid w:val="00AB7079"/>
    <w:rsid w:val="00AC15F1"/>
    <w:rsid w:val="00AC64EB"/>
    <w:rsid w:val="00AC7F36"/>
    <w:rsid w:val="00AD1D2C"/>
    <w:rsid w:val="00AD409A"/>
    <w:rsid w:val="00AD61DE"/>
    <w:rsid w:val="00AE5E95"/>
    <w:rsid w:val="00AE6D18"/>
    <w:rsid w:val="00AE76A8"/>
    <w:rsid w:val="00AF014D"/>
    <w:rsid w:val="00AF33A1"/>
    <w:rsid w:val="00AF5F28"/>
    <w:rsid w:val="00AF617D"/>
    <w:rsid w:val="00B00197"/>
    <w:rsid w:val="00B0166C"/>
    <w:rsid w:val="00B026FD"/>
    <w:rsid w:val="00B07CA3"/>
    <w:rsid w:val="00B107D9"/>
    <w:rsid w:val="00B11D4B"/>
    <w:rsid w:val="00B17AFE"/>
    <w:rsid w:val="00B21AB0"/>
    <w:rsid w:val="00B22108"/>
    <w:rsid w:val="00B22133"/>
    <w:rsid w:val="00B2351C"/>
    <w:rsid w:val="00B23B37"/>
    <w:rsid w:val="00B249A1"/>
    <w:rsid w:val="00B25AEE"/>
    <w:rsid w:val="00B271CF"/>
    <w:rsid w:val="00B27A4C"/>
    <w:rsid w:val="00B27A54"/>
    <w:rsid w:val="00B3103E"/>
    <w:rsid w:val="00B3218E"/>
    <w:rsid w:val="00B35B9F"/>
    <w:rsid w:val="00B37598"/>
    <w:rsid w:val="00B4456A"/>
    <w:rsid w:val="00B4479D"/>
    <w:rsid w:val="00B51096"/>
    <w:rsid w:val="00B514FD"/>
    <w:rsid w:val="00B55F76"/>
    <w:rsid w:val="00B610FD"/>
    <w:rsid w:val="00B62ABE"/>
    <w:rsid w:val="00B63A67"/>
    <w:rsid w:val="00B651FC"/>
    <w:rsid w:val="00B66127"/>
    <w:rsid w:val="00B66A9E"/>
    <w:rsid w:val="00B7024E"/>
    <w:rsid w:val="00B71091"/>
    <w:rsid w:val="00B7227C"/>
    <w:rsid w:val="00B75139"/>
    <w:rsid w:val="00B76FB1"/>
    <w:rsid w:val="00B819C2"/>
    <w:rsid w:val="00B8388E"/>
    <w:rsid w:val="00B86018"/>
    <w:rsid w:val="00B91613"/>
    <w:rsid w:val="00B938C3"/>
    <w:rsid w:val="00B94F12"/>
    <w:rsid w:val="00BA2F0B"/>
    <w:rsid w:val="00BA3C0C"/>
    <w:rsid w:val="00BA4BFE"/>
    <w:rsid w:val="00BA4F49"/>
    <w:rsid w:val="00BA4F8D"/>
    <w:rsid w:val="00BB0554"/>
    <w:rsid w:val="00BB3151"/>
    <w:rsid w:val="00BB38D7"/>
    <w:rsid w:val="00BB3D98"/>
    <w:rsid w:val="00BB4078"/>
    <w:rsid w:val="00BB51D3"/>
    <w:rsid w:val="00BB73C0"/>
    <w:rsid w:val="00BC1D72"/>
    <w:rsid w:val="00BC4993"/>
    <w:rsid w:val="00BC56BF"/>
    <w:rsid w:val="00BD350D"/>
    <w:rsid w:val="00BD56A9"/>
    <w:rsid w:val="00BD5C92"/>
    <w:rsid w:val="00BD7379"/>
    <w:rsid w:val="00BE1A75"/>
    <w:rsid w:val="00BE5EA8"/>
    <w:rsid w:val="00BE5FAE"/>
    <w:rsid w:val="00BE6EBC"/>
    <w:rsid w:val="00BF029B"/>
    <w:rsid w:val="00BF0302"/>
    <w:rsid w:val="00BF0D43"/>
    <w:rsid w:val="00BF7C62"/>
    <w:rsid w:val="00C1259A"/>
    <w:rsid w:val="00C346E7"/>
    <w:rsid w:val="00C34B83"/>
    <w:rsid w:val="00C369A4"/>
    <w:rsid w:val="00C3752A"/>
    <w:rsid w:val="00C40661"/>
    <w:rsid w:val="00C42DD1"/>
    <w:rsid w:val="00C44120"/>
    <w:rsid w:val="00C45689"/>
    <w:rsid w:val="00C466FC"/>
    <w:rsid w:val="00C515A0"/>
    <w:rsid w:val="00C5644C"/>
    <w:rsid w:val="00C578FC"/>
    <w:rsid w:val="00C63252"/>
    <w:rsid w:val="00C705DF"/>
    <w:rsid w:val="00C7103B"/>
    <w:rsid w:val="00C82115"/>
    <w:rsid w:val="00C82120"/>
    <w:rsid w:val="00C8347C"/>
    <w:rsid w:val="00C84B76"/>
    <w:rsid w:val="00C84EAC"/>
    <w:rsid w:val="00C84EB9"/>
    <w:rsid w:val="00C86A73"/>
    <w:rsid w:val="00C86B00"/>
    <w:rsid w:val="00C947B6"/>
    <w:rsid w:val="00CB13F7"/>
    <w:rsid w:val="00CB15F4"/>
    <w:rsid w:val="00CB32CE"/>
    <w:rsid w:val="00CB4890"/>
    <w:rsid w:val="00CD0838"/>
    <w:rsid w:val="00CD08F6"/>
    <w:rsid w:val="00CD116C"/>
    <w:rsid w:val="00CD30DB"/>
    <w:rsid w:val="00CD6B11"/>
    <w:rsid w:val="00CE114A"/>
    <w:rsid w:val="00CE2248"/>
    <w:rsid w:val="00CE2AC7"/>
    <w:rsid w:val="00CE4055"/>
    <w:rsid w:val="00CE45AA"/>
    <w:rsid w:val="00CE4727"/>
    <w:rsid w:val="00CE695C"/>
    <w:rsid w:val="00CF2BE7"/>
    <w:rsid w:val="00CF31E1"/>
    <w:rsid w:val="00CF3F64"/>
    <w:rsid w:val="00CF4D5C"/>
    <w:rsid w:val="00CF5899"/>
    <w:rsid w:val="00CF62A8"/>
    <w:rsid w:val="00CF62F3"/>
    <w:rsid w:val="00CF7BF1"/>
    <w:rsid w:val="00D013B2"/>
    <w:rsid w:val="00D01BEC"/>
    <w:rsid w:val="00D03A75"/>
    <w:rsid w:val="00D045DC"/>
    <w:rsid w:val="00D061B5"/>
    <w:rsid w:val="00D16AD1"/>
    <w:rsid w:val="00D170FD"/>
    <w:rsid w:val="00D2070D"/>
    <w:rsid w:val="00D21ADD"/>
    <w:rsid w:val="00D23B73"/>
    <w:rsid w:val="00D30B59"/>
    <w:rsid w:val="00D31248"/>
    <w:rsid w:val="00D31BA5"/>
    <w:rsid w:val="00D321AE"/>
    <w:rsid w:val="00D32FF9"/>
    <w:rsid w:val="00D34F8B"/>
    <w:rsid w:val="00D3568A"/>
    <w:rsid w:val="00D36482"/>
    <w:rsid w:val="00D36E9F"/>
    <w:rsid w:val="00D3719C"/>
    <w:rsid w:val="00D371F9"/>
    <w:rsid w:val="00D403E9"/>
    <w:rsid w:val="00D40FAA"/>
    <w:rsid w:val="00D44BAD"/>
    <w:rsid w:val="00D45D19"/>
    <w:rsid w:val="00D5383E"/>
    <w:rsid w:val="00D550EF"/>
    <w:rsid w:val="00D5600F"/>
    <w:rsid w:val="00D57464"/>
    <w:rsid w:val="00D57C8D"/>
    <w:rsid w:val="00D637F8"/>
    <w:rsid w:val="00D674A3"/>
    <w:rsid w:val="00D67DDE"/>
    <w:rsid w:val="00D71AF6"/>
    <w:rsid w:val="00D76E9F"/>
    <w:rsid w:val="00D77A83"/>
    <w:rsid w:val="00D830C5"/>
    <w:rsid w:val="00D85DE5"/>
    <w:rsid w:val="00D862FC"/>
    <w:rsid w:val="00D96A44"/>
    <w:rsid w:val="00DA2B89"/>
    <w:rsid w:val="00DA4274"/>
    <w:rsid w:val="00DA4A7B"/>
    <w:rsid w:val="00DA4D9E"/>
    <w:rsid w:val="00DA6FBB"/>
    <w:rsid w:val="00DA7A93"/>
    <w:rsid w:val="00DB1463"/>
    <w:rsid w:val="00DB2D77"/>
    <w:rsid w:val="00DB381A"/>
    <w:rsid w:val="00DB57DD"/>
    <w:rsid w:val="00DC0092"/>
    <w:rsid w:val="00DC00AD"/>
    <w:rsid w:val="00DD4AA9"/>
    <w:rsid w:val="00DD52A0"/>
    <w:rsid w:val="00DE0B82"/>
    <w:rsid w:val="00DE3FDA"/>
    <w:rsid w:val="00DE710F"/>
    <w:rsid w:val="00DF08C6"/>
    <w:rsid w:val="00DF104B"/>
    <w:rsid w:val="00DF1C13"/>
    <w:rsid w:val="00DF2DFE"/>
    <w:rsid w:val="00DF45E5"/>
    <w:rsid w:val="00DF55E0"/>
    <w:rsid w:val="00DF5EBC"/>
    <w:rsid w:val="00E0107B"/>
    <w:rsid w:val="00E11949"/>
    <w:rsid w:val="00E15DBE"/>
    <w:rsid w:val="00E16FD6"/>
    <w:rsid w:val="00E17A4F"/>
    <w:rsid w:val="00E20C43"/>
    <w:rsid w:val="00E21C54"/>
    <w:rsid w:val="00E23BBD"/>
    <w:rsid w:val="00E23EB5"/>
    <w:rsid w:val="00E2478C"/>
    <w:rsid w:val="00E24838"/>
    <w:rsid w:val="00E2563D"/>
    <w:rsid w:val="00E25675"/>
    <w:rsid w:val="00E26CD1"/>
    <w:rsid w:val="00E308FA"/>
    <w:rsid w:val="00E31224"/>
    <w:rsid w:val="00E3135C"/>
    <w:rsid w:val="00E351A7"/>
    <w:rsid w:val="00E35950"/>
    <w:rsid w:val="00E4041B"/>
    <w:rsid w:val="00E41072"/>
    <w:rsid w:val="00E45369"/>
    <w:rsid w:val="00E457ED"/>
    <w:rsid w:val="00E46AE0"/>
    <w:rsid w:val="00E5718D"/>
    <w:rsid w:val="00E644CD"/>
    <w:rsid w:val="00E64CB0"/>
    <w:rsid w:val="00E65213"/>
    <w:rsid w:val="00E6662D"/>
    <w:rsid w:val="00E67678"/>
    <w:rsid w:val="00E71F00"/>
    <w:rsid w:val="00E72F3D"/>
    <w:rsid w:val="00E73A62"/>
    <w:rsid w:val="00E73BEF"/>
    <w:rsid w:val="00E74A1D"/>
    <w:rsid w:val="00E757DE"/>
    <w:rsid w:val="00E81E62"/>
    <w:rsid w:val="00E81E7D"/>
    <w:rsid w:val="00E83153"/>
    <w:rsid w:val="00E8585E"/>
    <w:rsid w:val="00E87326"/>
    <w:rsid w:val="00E90C98"/>
    <w:rsid w:val="00E921E3"/>
    <w:rsid w:val="00E96DE4"/>
    <w:rsid w:val="00E971F7"/>
    <w:rsid w:val="00E97636"/>
    <w:rsid w:val="00EA014F"/>
    <w:rsid w:val="00EA363C"/>
    <w:rsid w:val="00EA49E5"/>
    <w:rsid w:val="00EA721A"/>
    <w:rsid w:val="00EB4ABC"/>
    <w:rsid w:val="00EB4E9B"/>
    <w:rsid w:val="00EC16F7"/>
    <w:rsid w:val="00EC2760"/>
    <w:rsid w:val="00EC57E9"/>
    <w:rsid w:val="00EC5CF5"/>
    <w:rsid w:val="00EC61A4"/>
    <w:rsid w:val="00EC6BA4"/>
    <w:rsid w:val="00EC704E"/>
    <w:rsid w:val="00ED5BBA"/>
    <w:rsid w:val="00ED6251"/>
    <w:rsid w:val="00EE20A9"/>
    <w:rsid w:val="00EF116C"/>
    <w:rsid w:val="00EF5BA8"/>
    <w:rsid w:val="00EF695F"/>
    <w:rsid w:val="00F00655"/>
    <w:rsid w:val="00F02048"/>
    <w:rsid w:val="00F037F7"/>
    <w:rsid w:val="00F05499"/>
    <w:rsid w:val="00F054B9"/>
    <w:rsid w:val="00F06C06"/>
    <w:rsid w:val="00F07178"/>
    <w:rsid w:val="00F15C74"/>
    <w:rsid w:val="00F1738B"/>
    <w:rsid w:val="00F21612"/>
    <w:rsid w:val="00F23CE9"/>
    <w:rsid w:val="00F30299"/>
    <w:rsid w:val="00F31BBD"/>
    <w:rsid w:val="00F33922"/>
    <w:rsid w:val="00F33B99"/>
    <w:rsid w:val="00F34D9B"/>
    <w:rsid w:val="00F358DB"/>
    <w:rsid w:val="00F36502"/>
    <w:rsid w:val="00F36F16"/>
    <w:rsid w:val="00F37FFD"/>
    <w:rsid w:val="00F402A0"/>
    <w:rsid w:val="00F41FF4"/>
    <w:rsid w:val="00F46037"/>
    <w:rsid w:val="00F47E84"/>
    <w:rsid w:val="00F51420"/>
    <w:rsid w:val="00F53013"/>
    <w:rsid w:val="00F54272"/>
    <w:rsid w:val="00F54313"/>
    <w:rsid w:val="00F54E6E"/>
    <w:rsid w:val="00F578B5"/>
    <w:rsid w:val="00F57A67"/>
    <w:rsid w:val="00F57D75"/>
    <w:rsid w:val="00F60841"/>
    <w:rsid w:val="00F64AB2"/>
    <w:rsid w:val="00F77926"/>
    <w:rsid w:val="00F84E7D"/>
    <w:rsid w:val="00F86F2E"/>
    <w:rsid w:val="00F911B5"/>
    <w:rsid w:val="00F91624"/>
    <w:rsid w:val="00F92773"/>
    <w:rsid w:val="00F93592"/>
    <w:rsid w:val="00F94C0E"/>
    <w:rsid w:val="00FA048B"/>
    <w:rsid w:val="00FA3912"/>
    <w:rsid w:val="00FA510E"/>
    <w:rsid w:val="00FA5451"/>
    <w:rsid w:val="00FB0EF1"/>
    <w:rsid w:val="00FB1968"/>
    <w:rsid w:val="00FB756D"/>
    <w:rsid w:val="00FB75A0"/>
    <w:rsid w:val="00FC0F1D"/>
    <w:rsid w:val="00FC50C9"/>
    <w:rsid w:val="00FC58BA"/>
    <w:rsid w:val="00FC666A"/>
    <w:rsid w:val="00FC6D1F"/>
    <w:rsid w:val="00FD21CC"/>
    <w:rsid w:val="00FE0C77"/>
    <w:rsid w:val="00FE2B0D"/>
    <w:rsid w:val="00FE47D3"/>
    <w:rsid w:val="00FE5A68"/>
    <w:rsid w:val="00FE5EF5"/>
    <w:rsid w:val="00FF099D"/>
    <w:rsid w:val="00FF3250"/>
    <w:rsid w:val="00FF553B"/>
    <w:rsid w:val="00FF5DAD"/>
    <w:rsid w:val="00FF5E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547569"/>
  <w15:docId w15:val="{22B2747D-9F3C-4874-A17C-AAA49299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uiPriority w:val="9"/>
    <w:unhideWhenUsed/>
    <w:qFormat/>
    <w:rsid w:val="000D414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Textonotapie">
    <w:name w:val="footnote text"/>
    <w:basedOn w:val="Normal"/>
    <w:link w:val="TextonotapieCar"/>
    <w:uiPriority w:val="99"/>
    <w:unhideWhenUsed/>
    <w:rsid w:val="003C5E5F"/>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3C5E5F"/>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3C5E5F"/>
    <w:rPr>
      <w:vertAlign w:val="superscript"/>
    </w:rPr>
  </w:style>
  <w:style w:type="character" w:styleId="Hipervnculo">
    <w:name w:val="Hyperlink"/>
    <w:basedOn w:val="Fuentedeprrafopredeter"/>
    <w:uiPriority w:val="99"/>
    <w:unhideWhenUsed/>
    <w:rsid w:val="003C5E5F"/>
    <w:rPr>
      <w:color w:val="0000FF"/>
      <w:u w:val="single"/>
    </w:rPr>
  </w:style>
  <w:style w:type="paragraph" w:customStyle="1" w:styleId="Texto">
    <w:name w:val="Texto"/>
    <w:basedOn w:val="Normal"/>
    <w:rsid w:val="003C5E5F"/>
    <w:pPr>
      <w:spacing w:after="101" w:line="216" w:lineRule="exact"/>
      <w:ind w:firstLine="288"/>
      <w:jc w:val="both"/>
    </w:pPr>
    <w:rPr>
      <w:rFonts w:ascii="Arial" w:hAnsi="Arial" w:cs="Arial"/>
      <w:sz w:val="18"/>
      <w:szCs w:val="18"/>
      <w:lang w:val="es-MX" w:eastAsia="es-MX"/>
    </w:rPr>
  </w:style>
  <w:style w:type="paragraph" w:styleId="Sangra2detindependiente">
    <w:name w:val="Body Text Indent 2"/>
    <w:basedOn w:val="Normal"/>
    <w:link w:val="Sangra2detindependienteCar"/>
    <w:rsid w:val="004A5AA7"/>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4A5AA7"/>
    <w:rPr>
      <w:rFonts w:ascii="Antique Olive" w:eastAsia="Times New Roman" w:hAnsi="Antique Olive" w:cs="Times New Roman"/>
      <w:sz w:val="24"/>
      <w:szCs w:val="20"/>
      <w:lang w:val="es-ES_tradnl" w:eastAsia="es-ES"/>
    </w:rPr>
  </w:style>
  <w:style w:type="paragraph" w:styleId="Ttulo">
    <w:name w:val="Title"/>
    <w:basedOn w:val="Normal"/>
    <w:link w:val="TtuloCar"/>
    <w:qFormat/>
    <w:rsid w:val="004808AB"/>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4808AB"/>
    <w:rPr>
      <w:rFonts w:ascii="Arial" w:eastAsia="Times New Roman" w:hAnsi="Arial" w:cs="Times New Roman"/>
      <w:b/>
      <w:sz w:val="32"/>
      <w:szCs w:val="20"/>
      <w:lang w:val="es-ES_tradnl" w:eastAsia="es-ES"/>
    </w:rPr>
  </w:style>
  <w:style w:type="table" w:styleId="Tablaconcuadrcula">
    <w:name w:val="Table Grid"/>
    <w:basedOn w:val="Tablanormal"/>
    <w:uiPriority w:val="59"/>
    <w:rsid w:val="0003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3F64"/>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EB4ABC"/>
    <w:rPr>
      <w:sz w:val="16"/>
      <w:szCs w:val="16"/>
    </w:rPr>
  </w:style>
  <w:style w:type="paragraph" w:styleId="Textocomentario">
    <w:name w:val="annotation text"/>
    <w:basedOn w:val="Normal"/>
    <w:link w:val="TextocomentarioCar"/>
    <w:uiPriority w:val="99"/>
    <w:semiHidden/>
    <w:unhideWhenUsed/>
    <w:rsid w:val="00EB4ABC"/>
  </w:style>
  <w:style w:type="character" w:customStyle="1" w:styleId="TextocomentarioCar">
    <w:name w:val="Texto comentario Car"/>
    <w:basedOn w:val="Fuentedeprrafopredeter"/>
    <w:link w:val="Textocomentario"/>
    <w:uiPriority w:val="99"/>
    <w:semiHidden/>
    <w:rsid w:val="00EB4ABC"/>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EB4ABC"/>
    <w:rPr>
      <w:b/>
      <w:bCs/>
    </w:rPr>
  </w:style>
  <w:style w:type="character" w:customStyle="1" w:styleId="AsuntodelcomentarioCar">
    <w:name w:val="Asunto del comentario Car"/>
    <w:basedOn w:val="TextocomentarioCar"/>
    <w:link w:val="Asuntodelcomentario"/>
    <w:uiPriority w:val="99"/>
    <w:semiHidden/>
    <w:rsid w:val="00EB4ABC"/>
    <w:rPr>
      <w:rFonts w:ascii="Courier New" w:eastAsia="Times New Roman" w:hAnsi="Courier New" w:cs="Times New Roman"/>
      <w:b/>
      <w:bCs/>
      <w:sz w:val="20"/>
      <w:szCs w:val="20"/>
      <w:lang w:val="es-ES_tradnl" w:eastAsia="es-ES"/>
    </w:rPr>
  </w:style>
  <w:style w:type="character" w:customStyle="1" w:styleId="Ttulo2Car">
    <w:name w:val="Título 2 Car"/>
    <w:basedOn w:val="Fuentedeprrafopredeter"/>
    <w:link w:val="Ttulo2"/>
    <w:uiPriority w:val="9"/>
    <w:rsid w:val="000D4144"/>
    <w:rPr>
      <w:rFonts w:asciiTheme="majorHAnsi" w:eastAsiaTheme="majorEastAsia" w:hAnsiTheme="majorHAnsi" w:cstheme="majorBidi"/>
      <w:color w:val="365F91" w:themeColor="accent1" w:themeShade="BF"/>
      <w:sz w:val="26"/>
      <w:szCs w:val="2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90258">
      <w:bodyDiv w:val="1"/>
      <w:marLeft w:val="0"/>
      <w:marRight w:val="0"/>
      <w:marTop w:val="0"/>
      <w:marBottom w:val="0"/>
      <w:divBdr>
        <w:top w:val="none" w:sz="0" w:space="0" w:color="auto"/>
        <w:left w:val="none" w:sz="0" w:space="0" w:color="auto"/>
        <w:bottom w:val="none" w:sz="0" w:space="0" w:color="auto"/>
        <w:right w:val="none" w:sz="0" w:space="0" w:color="auto"/>
      </w:divBdr>
    </w:div>
    <w:div w:id="162977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irecciondepresupuesto@campeche.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Septiembre de 2012</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8AF871-6B74-4FE1-9F4F-4FABC971C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3503</Words>
  <Characters>19271</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Manual de Programación y Presupuestación 2016</vt:lpstr>
    </vt:vector>
  </TitlesOfParts>
  <Company>Secretaría de Administración y Finanzas</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Programación y Presupuestación 2016</dc:title>
  <dc:creator>Presupuestos</dc:creator>
  <cp:lastModifiedBy>Licda. Jesús Monserrat Chi Maldonado</cp:lastModifiedBy>
  <cp:revision>6</cp:revision>
  <cp:lastPrinted>2023-01-13T15:57:00Z</cp:lastPrinted>
  <dcterms:created xsi:type="dcterms:W3CDTF">2023-01-12T15:33:00Z</dcterms:created>
  <dcterms:modified xsi:type="dcterms:W3CDTF">2023-01-13T16:02:00Z</dcterms:modified>
</cp:coreProperties>
</file>